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F7" w:rsidRDefault="00CE19F7" w:rsidP="00CE1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DB4">
        <w:rPr>
          <w:rFonts w:ascii="Times New Roman" w:hAnsi="Times New Roman" w:cs="Times New Roman"/>
          <w:sz w:val="28"/>
          <w:szCs w:val="28"/>
        </w:rPr>
        <w:t>На ваш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9A61E9">
        <w:rPr>
          <w:rFonts w:ascii="Times New Roman" w:hAnsi="Times New Roman" w:cs="Times New Roman"/>
          <w:sz w:val="28"/>
          <w:szCs w:val="28"/>
        </w:rPr>
        <w:t xml:space="preserve"> від 04.07.2018 № 01-21/3314/2019</w:t>
      </w:r>
      <w:r>
        <w:rPr>
          <w:rFonts w:ascii="Times New Roman" w:hAnsi="Times New Roman" w:cs="Times New Roman"/>
          <w:sz w:val="28"/>
          <w:szCs w:val="28"/>
        </w:rPr>
        <w:t xml:space="preserve"> про надання </w:t>
      </w:r>
      <w:r w:rsidRPr="002B1DB4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2B1DB4">
        <w:rPr>
          <w:rFonts w:ascii="Times New Roman" w:hAnsi="Times New Roman" w:cs="Times New Roman"/>
          <w:sz w:val="28"/>
          <w:szCs w:val="28"/>
        </w:rPr>
        <w:t xml:space="preserve"> </w:t>
      </w:r>
      <w:r w:rsidR="00A71C7F">
        <w:rPr>
          <w:rFonts w:ascii="Times New Roman" w:hAnsi="Times New Roman" w:cs="Times New Roman"/>
          <w:sz w:val="28"/>
          <w:szCs w:val="28"/>
        </w:rPr>
        <w:t xml:space="preserve">допомоги в </w:t>
      </w:r>
      <w:r>
        <w:rPr>
          <w:rFonts w:ascii="Times New Roman" w:hAnsi="Times New Roman" w:cs="Times New Roman"/>
          <w:sz w:val="28"/>
          <w:szCs w:val="28"/>
        </w:rPr>
        <w:t>застосуванні законодавства щодо</w:t>
      </w:r>
      <w:r w:rsidR="00154319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розгляду </w:t>
      </w:r>
      <w:r w:rsidR="00154319">
        <w:rPr>
          <w:rFonts w:ascii="Times New Roman" w:hAnsi="Times New Roman" w:cs="Times New Roman"/>
          <w:sz w:val="28"/>
          <w:szCs w:val="28"/>
        </w:rPr>
        <w:t xml:space="preserve">заяв з питань, пов’язаних з виконанням судових рішень в адміністративних справах, які були розглянуті господарськими судами як адміністративними </w:t>
      </w:r>
      <w:r w:rsidR="008452EE">
        <w:rPr>
          <w:rFonts w:ascii="Times New Roman" w:hAnsi="Times New Roman" w:cs="Times New Roman"/>
          <w:sz w:val="28"/>
          <w:szCs w:val="28"/>
        </w:rPr>
        <w:t>до набуття чинності Закон</w:t>
      </w:r>
      <w:r w:rsidR="00574E34">
        <w:rPr>
          <w:rFonts w:ascii="Times New Roman" w:hAnsi="Times New Roman" w:cs="Times New Roman"/>
          <w:sz w:val="28"/>
          <w:szCs w:val="28"/>
        </w:rPr>
        <w:t>ом</w:t>
      </w:r>
      <w:r w:rsidR="00AB2CFD">
        <w:rPr>
          <w:rFonts w:ascii="Times New Roman" w:hAnsi="Times New Roman" w:cs="Times New Roman"/>
          <w:sz w:val="28"/>
          <w:szCs w:val="28"/>
        </w:rPr>
        <w:t xml:space="preserve"> України від 03</w:t>
      </w:r>
      <w:r w:rsidR="003D7532">
        <w:rPr>
          <w:rFonts w:ascii="Times New Roman" w:hAnsi="Times New Roman" w:cs="Times New Roman"/>
          <w:sz w:val="28"/>
          <w:szCs w:val="28"/>
        </w:rPr>
        <w:t>.1</w:t>
      </w:r>
      <w:r w:rsidR="00AB2CFD">
        <w:rPr>
          <w:rFonts w:ascii="Times New Roman" w:hAnsi="Times New Roman" w:cs="Times New Roman"/>
          <w:sz w:val="28"/>
          <w:szCs w:val="28"/>
        </w:rPr>
        <w:t>0</w:t>
      </w:r>
      <w:r w:rsidR="003D753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A61E9" w:rsidRPr="009A61E9">
        <w:rPr>
          <w:rFonts w:ascii="Times New Roman" w:hAnsi="Times New Roman" w:cs="Times New Roman"/>
          <w:sz w:val="28"/>
          <w:szCs w:val="28"/>
        </w:rPr>
        <w:t>2147-VIII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4319">
        <w:rPr>
          <w:rFonts w:ascii="Times New Roman" w:hAnsi="Times New Roman" w:cs="Times New Roman"/>
          <w:sz w:val="28"/>
          <w:szCs w:val="28"/>
        </w:rPr>
        <w:t>Сьомий</w:t>
      </w:r>
      <w:r>
        <w:rPr>
          <w:rFonts w:ascii="Times New Roman" w:hAnsi="Times New Roman" w:cs="Times New Roman"/>
          <w:sz w:val="28"/>
          <w:szCs w:val="28"/>
        </w:rPr>
        <w:t xml:space="preserve"> апеляційний</w:t>
      </w:r>
      <w:r w:rsidR="003D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адміністративний суд повідомляє таке.</w:t>
      </w:r>
    </w:p>
    <w:p w:rsidR="00CE3745" w:rsidRPr="00CE3745" w:rsidRDefault="00124314" w:rsidP="00CE3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745">
        <w:rPr>
          <w:rFonts w:ascii="Times New Roman" w:hAnsi="Times New Roman" w:cs="Times New Roman"/>
          <w:sz w:val="28"/>
          <w:szCs w:val="28"/>
        </w:rPr>
        <w:t>Як</w:t>
      </w:r>
      <w:r w:rsidR="00D257A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CE3745">
        <w:rPr>
          <w:rFonts w:ascii="Times New Roman" w:hAnsi="Times New Roman" w:cs="Times New Roman"/>
          <w:sz w:val="28"/>
          <w:szCs w:val="28"/>
        </w:rPr>
        <w:t xml:space="preserve"> зазначено у листі, д</w:t>
      </w:r>
      <w:r w:rsidR="003A14A3">
        <w:rPr>
          <w:rFonts w:ascii="Times New Roman" w:hAnsi="Times New Roman" w:cs="Times New Roman"/>
          <w:sz w:val="28"/>
          <w:szCs w:val="28"/>
        </w:rPr>
        <w:t>о</w:t>
      </w:r>
      <w:r w:rsidRPr="00CE3745">
        <w:rPr>
          <w:rFonts w:ascii="Times New Roman" w:hAnsi="Times New Roman" w:cs="Times New Roman"/>
          <w:sz w:val="28"/>
          <w:szCs w:val="28"/>
        </w:rPr>
        <w:t xml:space="preserve"> по</w:t>
      </w:r>
      <w:r w:rsidR="003A14A3">
        <w:rPr>
          <w:rFonts w:ascii="Times New Roman" w:hAnsi="Times New Roman" w:cs="Times New Roman"/>
          <w:sz w:val="28"/>
          <w:szCs w:val="28"/>
        </w:rPr>
        <w:t>вноважен</w:t>
      </w:r>
      <w:r w:rsidRPr="00CE3745">
        <w:rPr>
          <w:rFonts w:ascii="Times New Roman" w:hAnsi="Times New Roman" w:cs="Times New Roman"/>
          <w:sz w:val="28"/>
          <w:szCs w:val="28"/>
        </w:rPr>
        <w:t>ь</w:t>
      </w:r>
      <w:r w:rsidR="003A14A3">
        <w:rPr>
          <w:rFonts w:ascii="Times New Roman" w:hAnsi="Times New Roman" w:cs="Times New Roman"/>
          <w:sz w:val="28"/>
          <w:szCs w:val="28"/>
        </w:rPr>
        <w:t xml:space="preserve"> апеляційного суду </w:t>
      </w:r>
      <w:r w:rsidRPr="00CE3745">
        <w:rPr>
          <w:rFonts w:ascii="Times New Roman" w:hAnsi="Times New Roman" w:cs="Times New Roman"/>
          <w:sz w:val="28"/>
          <w:szCs w:val="28"/>
        </w:rPr>
        <w:t>згідно зі</w:t>
      </w:r>
      <w:r w:rsidR="003A14A3">
        <w:rPr>
          <w:rFonts w:ascii="Times New Roman" w:hAnsi="Times New Roman" w:cs="Times New Roman"/>
          <w:sz w:val="28"/>
          <w:szCs w:val="28"/>
        </w:rPr>
        <w:t xml:space="preserve"> статтею 27 Закону України</w:t>
      </w:r>
      <w:r w:rsidRPr="00CE3745">
        <w:rPr>
          <w:rFonts w:ascii="Times New Roman" w:hAnsi="Times New Roman" w:cs="Times New Roman"/>
          <w:sz w:val="28"/>
          <w:szCs w:val="28"/>
        </w:rPr>
        <w:t xml:space="preserve"> від 02.06.2016 № 1402-VIII</w:t>
      </w:r>
      <w:r w:rsidR="003A14A3">
        <w:rPr>
          <w:rFonts w:ascii="Times New Roman" w:hAnsi="Times New Roman" w:cs="Times New Roman"/>
          <w:sz w:val="28"/>
          <w:szCs w:val="28"/>
        </w:rPr>
        <w:t xml:space="preserve"> «Про судоустрій і статус суддів»</w:t>
      </w:r>
      <w:r w:rsidR="002F02E5">
        <w:rPr>
          <w:rFonts w:ascii="Times New Roman" w:hAnsi="Times New Roman" w:cs="Times New Roman"/>
          <w:sz w:val="28"/>
          <w:szCs w:val="28"/>
        </w:rPr>
        <w:t xml:space="preserve"> (далі – Закон «Про судоустрій і статус суддів») </w:t>
      </w:r>
      <w:r w:rsidR="00D625C5" w:rsidRPr="00CE3745">
        <w:rPr>
          <w:rFonts w:ascii="Times New Roman" w:hAnsi="Times New Roman" w:cs="Times New Roman"/>
          <w:sz w:val="28"/>
          <w:szCs w:val="28"/>
        </w:rPr>
        <w:t xml:space="preserve">віднесено </w:t>
      </w:r>
      <w:r w:rsidR="003A14A3">
        <w:rPr>
          <w:rFonts w:ascii="Times New Roman" w:hAnsi="Times New Roman" w:cs="Times New Roman"/>
          <w:sz w:val="28"/>
          <w:szCs w:val="28"/>
        </w:rPr>
        <w:t>здійсн</w:t>
      </w:r>
      <w:r w:rsidR="00D625C5" w:rsidRPr="00CE3745">
        <w:rPr>
          <w:rFonts w:ascii="Times New Roman" w:hAnsi="Times New Roman" w:cs="Times New Roman"/>
          <w:sz w:val="28"/>
          <w:szCs w:val="28"/>
        </w:rPr>
        <w:t>ення</w:t>
      </w:r>
      <w:r w:rsidR="003A14A3">
        <w:rPr>
          <w:rFonts w:ascii="Times New Roman" w:hAnsi="Times New Roman" w:cs="Times New Roman"/>
          <w:sz w:val="28"/>
          <w:szCs w:val="28"/>
        </w:rPr>
        <w:t xml:space="preserve"> правосуддя </w:t>
      </w:r>
      <w:r w:rsidR="003A14A3" w:rsidRPr="00065181">
        <w:rPr>
          <w:rFonts w:ascii="Times New Roman" w:hAnsi="Times New Roman" w:cs="Times New Roman"/>
          <w:sz w:val="28"/>
          <w:szCs w:val="28"/>
        </w:rPr>
        <w:t>у порядку, встановленому процесуальним законом;</w:t>
      </w:r>
      <w:bookmarkStart w:id="1" w:name="n181"/>
      <w:bookmarkEnd w:id="1"/>
      <w:r w:rsidR="00D625C5" w:rsidRPr="00CE3745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D625C5" w:rsidRPr="00CE3745">
        <w:rPr>
          <w:rFonts w:ascii="Times New Roman" w:hAnsi="Times New Roman" w:cs="Times New Roman"/>
          <w:sz w:val="28"/>
          <w:szCs w:val="28"/>
        </w:rPr>
        <w:t>ої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статистик</w:t>
      </w:r>
      <w:r w:rsidR="00D625C5" w:rsidRPr="00CE3745">
        <w:rPr>
          <w:rFonts w:ascii="Times New Roman" w:hAnsi="Times New Roman" w:cs="Times New Roman"/>
          <w:sz w:val="28"/>
          <w:szCs w:val="28"/>
        </w:rPr>
        <w:t>и, вивчення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та узагальн</w:t>
      </w:r>
      <w:r w:rsidR="00D625C5" w:rsidRPr="00CE3745">
        <w:rPr>
          <w:rFonts w:ascii="Times New Roman" w:hAnsi="Times New Roman" w:cs="Times New Roman"/>
          <w:sz w:val="28"/>
          <w:szCs w:val="28"/>
        </w:rPr>
        <w:t>ення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D625C5" w:rsidRPr="00CE3745">
        <w:rPr>
          <w:rFonts w:ascii="Times New Roman" w:hAnsi="Times New Roman" w:cs="Times New Roman"/>
          <w:sz w:val="28"/>
          <w:szCs w:val="28"/>
        </w:rPr>
        <w:t>ої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D625C5" w:rsidRPr="00CE3745">
        <w:rPr>
          <w:rFonts w:ascii="Times New Roman" w:hAnsi="Times New Roman" w:cs="Times New Roman"/>
          <w:sz w:val="28"/>
          <w:szCs w:val="28"/>
        </w:rPr>
        <w:t>и</w:t>
      </w:r>
      <w:r w:rsidR="003A14A3" w:rsidRPr="00065181">
        <w:rPr>
          <w:rFonts w:ascii="Times New Roman" w:hAnsi="Times New Roman" w:cs="Times New Roman"/>
          <w:sz w:val="28"/>
          <w:szCs w:val="28"/>
        </w:rPr>
        <w:t>, інформу</w:t>
      </w:r>
      <w:r w:rsidR="00D625C5" w:rsidRPr="00CE3745">
        <w:rPr>
          <w:rFonts w:ascii="Times New Roman" w:hAnsi="Times New Roman" w:cs="Times New Roman"/>
          <w:sz w:val="28"/>
          <w:szCs w:val="28"/>
        </w:rPr>
        <w:t>вання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про результати узагальнення судової практики відповідн</w:t>
      </w:r>
      <w:r w:rsidR="00574E34">
        <w:rPr>
          <w:rFonts w:ascii="Times New Roman" w:hAnsi="Times New Roman" w:cs="Times New Roman"/>
          <w:sz w:val="28"/>
          <w:szCs w:val="28"/>
        </w:rPr>
        <w:t>их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місцев</w:t>
      </w:r>
      <w:r w:rsidR="00574E34">
        <w:rPr>
          <w:rFonts w:ascii="Times New Roman" w:hAnsi="Times New Roman" w:cs="Times New Roman"/>
          <w:sz w:val="28"/>
          <w:szCs w:val="28"/>
        </w:rPr>
        <w:t>их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суд</w:t>
      </w:r>
      <w:r w:rsidR="00574E34">
        <w:rPr>
          <w:rFonts w:ascii="Times New Roman" w:hAnsi="Times New Roman" w:cs="Times New Roman"/>
          <w:sz w:val="28"/>
          <w:szCs w:val="28"/>
        </w:rPr>
        <w:t>ів</w:t>
      </w:r>
      <w:r w:rsidR="003A14A3" w:rsidRPr="00065181">
        <w:rPr>
          <w:rFonts w:ascii="Times New Roman" w:hAnsi="Times New Roman" w:cs="Times New Roman"/>
          <w:sz w:val="28"/>
          <w:szCs w:val="28"/>
        </w:rPr>
        <w:t>, Верховн</w:t>
      </w:r>
      <w:r w:rsidR="00574E34">
        <w:rPr>
          <w:rFonts w:ascii="Times New Roman" w:hAnsi="Times New Roman" w:cs="Times New Roman"/>
          <w:sz w:val="28"/>
          <w:szCs w:val="28"/>
        </w:rPr>
        <w:t>ого</w:t>
      </w:r>
      <w:r w:rsidR="003A14A3" w:rsidRPr="00065181">
        <w:rPr>
          <w:rFonts w:ascii="Times New Roman" w:hAnsi="Times New Roman" w:cs="Times New Roman"/>
          <w:sz w:val="28"/>
          <w:szCs w:val="28"/>
        </w:rPr>
        <w:t xml:space="preserve"> Суд</w:t>
      </w:r>
      <w:r w:rsidR="00574E34">
        <w:rPr>
          <w:rFonts w:ascii="Times New Roman" w:hAnsi="Times New Roman" w:cs="Times New Roman"/>
          <w:sz w:val="28"/>
          <w:szCs w:val="28"/>
        </w:rPr>
        <w:t>у</w:t>
      </w:r>
      <w:r w:rsidR="003A14A3" w:rsidRPr="00065181">
        <w:rPr>
          <w:rFonts w:ascii="Times New Roman" w:hAnsi="Times New Roman" w:cs="Times New Roman"/>
          <w:sz w:val="28"/>
          <w:szCs w:val="28"/>
        </w:rPr>
        <w:t>;</w:t>
      </w:r>
      <w:bookmarkStart w:id="2" w:name="n182"/>
      <w:bookmarkEnd w:id="2"/>
      <w:r w:rsidR="00D625C5" w:rsidRPr="00CE3745">
        <w:rPr>
          <w:rFonts w:ascii="Times New Roman" w:hAnsi="Times New Roman" w:cs="Times New Roman"/>
          <w:sz w:val="28"/>
          <w:szCs w:val="28"/>
        </w:rPr>
        <w:t xml:space="preserve"> надання місцевим судам методичної</w:t>
      </w:r>
      <w:r w:rsidR="003A14A3" w:rsidRPr="00CE3745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D625C5" w:rsidRPr="00CE3745">
        <w:rPr>
          <w:rFonts w:ascii="Times New Roman" w:hAnsi="Times New Roman" w:cs="Times New Roman"/>
          <w:sz w:val="28"/>
          <w:szCs w:val="28"/>
        </w:rPr>
        <w:t>и</w:t>
      </w:r>
      <w:r w:rsidR="003A14A3" w:rsidRPr="00CE3745">
        <w:rPr>
          <w:rFonts w:ascii="Times New Roman" w:hAnsi="Times New Roman" w:cs="Times New Roman"/>
          <w:sz w:val="28"/>
          <w:szCs w:val="28"/>
        </w:rPr>
        <w:t xml:space="preserve"> в застосуванні законодавства;</w:t>
      </w:r>
      <w:bookmarkStart w:id="3" w:name="n183"/>
      <w:bookmarkEnd w:id="3"/>
      <w:r w:rsidR="003A14A3" w:rsidRPr="00CE3745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CE3745" w:rsidRPr="00CE3745">
        <w:rPr>
          <w:rFonts w:ascii="Times New Roman" w:hAnsi="Times New Roman" w:cs="Times New Roman"/>
          <w:sz w:val="28"/>
          <w:szCs w:val="28"/>
        </w:rPr>
        <w:t>ення інших</w:t>
      </w:r>
      <w:r w:rsidR="003A14A3" w:rsidRPr="00CE3745">
        <w:rPr>
          <w:rFonts w:ascii="Times New Roman" w:hAnsi="Times New Roman" w:cs="Times New Roman"/>
          <w:sz w:val="28"/>
          <w:szCs w:val="28"/>
        </w:rPr>
        <w:t xml:space="preserve"> повноважен</w:t>
      </w:r>
      <w:r w:rsidR="00CE3745" w:rsidRPr="00CE3745">
        <w:rPr>
          <w:rFonts w:ascii="Times New Roman" w:hAnsi="Times New Roman" w:cs="Times New Roman"/>
          <w:sz w:val="28"/>
          <w:szCs w:val="28"/>
        </w:rPr>
        <w:t>ь</w:t>
      </w:r>
      <w:r w:rsidR="003A14A3" w:rsidRPr="00CE3745">
        <w:rPr>
          <w:rFonts w:ascii="Times New Roman" w:hAnsi="Times New Roman" w:cs="Times New Roman"/>
          <w:sz w:val="28"/>
          <w:szCs w:val="28"/>
        </w:rPr>
        <w:t>, визначен</w:t>
      </w:r>
      <w:r w:rsidR="00CE3745" w:rsidRPr="00CE3745">
        <w:rPr>
          <w:rFonts w:ascii="Times New Roman" w:hAnsi="Times New Roman" w:cs="Times New Roman"/>
          <w:sz w:val="28"/>
          <w:szCs w:val="28"/>
        </w:rPr>
        <w:t>их</w:t>
      </w:r>
      <w:r w:rsidR="003A14A3" w:rsidRPr="00CE3745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341526" w:rsidRDefault="004C0F06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 з цим</w:t>
      </w:r>
      <w:r w:rsidR="00B84176">
        <w:rPr>
          <w:rFonts w:ascii="Times New Roman" w:hAnsi="Times New Roman" w:cs="Times New Roman"/>
          <w:sz w:val="28"/>
          <w:szCs w:val="28"/>
        </w:rPr>
        <w:t>,</w:t>
      </w:r>
      <w:r w:rsidR="00B13502" w:rsidRPr="00F010FB">
        <w:rPr>
          <w:rFonts w:ascii="Times New Roman" w:hAnsi="Times New Roman" w:cs="Times New Roman"/>
          <w:sz w:val="28"/>
          <w:szCs w:val="28"/>
        </w:rPr>
        <w:t xml:space="preserve"> </w:t>
      </w:r>
      <w:r w:rsidR="002F02E5" w:rsidRPr="00F010FB">
        <w:rPr>
          <w:rFonts w:ascii="Times New Roman" w:hAnsi="Times New Roman" w:cs="Times New Roman"/>
          <w:sz w:val="28"/>
          <w:szCs w:val="28"/>
        </w:rPr>
        <w:t>Конституцією України, ст. 48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4376CD">
        <w:rPr>
          <w:rFonts w:ascii="Times New Roman" w:hAnsi="Times New Roman" w:cs="Times New Roman"/>
          <w:sz w:val="28"/>
          <w:szCs w:val="28"/>
        </w:rPr>
        <w:t>«Про судоустрій і статус суддів»</w:t>
      </w:r>
      <w:r w:rsidR="00E77691">
        <w:rPr>
          <w:rFonts w:ascii="Times New Roman" w:hAnsi="Times New Roman" w:cs="Times New Roman"/>
          <w:sz w:val="28"/>
          <w:szCs w:val="28"/>
        </w:rPr>
        <w:t xml:space="preserve"> </w:t>
      </w:r>
      <w:r w:rsidR="00C32A82" w:rsidRPr="00F010FB">
        <w:rPr>
          <w:rFonts w:ascii="Times New Roman" w:hAnsi="Times New Roman" w:cs="Times New Roman"/>
          <w:sz w:val="28"/>
          <w:szCs w:val="28"/>
        </w:rPr>
        <w:t>передбачено</w:t>
      </w:r>
      <w:r w:rsidR="00E77691">
        <w:rPr>
          <w:rFonts w:ascii="Times New Roman" w:hAnsi="Times New Roman" w:cs="Times New Roman"/>
          <w:sz w:val="28"/>
          <w:szCs w:val="28"/>
        </w:rPr>
        <w:t xml:space="preserve">, що 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2F02E5" w:rsidRPr="00F010FB">
        <w:rPr>
          <w:rFonts w:ascii="Times New Roman" w:hAnsi="Times New Roman" w:cs="Times New Roman"/>
          <w:sz w:val="28"/>
          <w:szCs w:val="28"/>
        </w:rPr>
        <w:t>незалежн</w:t>
      </w:r>
      <w:r w:rsidR="004376CD" w:rsidRPr="00F010FB">
        <w:rPr>
          <w:rFonts w:ascii="Times New Roman" w:hAnsi="Times New Roman" w:cs="Times New Roman"/>
          <w:sz w:val="28"/>
          <w:szCs w:val="28"/>
        </w:rPr>
        <w:t>о</w:t>
      </w:r>
      <w:r w:rsidR="002F02E5" w:rsidRPr="00F010FB">
        <w:rPr>
          <w:rFonts w:ascii="Times New Roman" w:hAnsi="Times New Roman" w:cs="Times New Roman"/>
          <w:sz w:val="28"/>
          <w:szCs w:val="28"/>
        </w:rPr>
        <w:t>ст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і суддів є </w:t>
      </w:r>
      <w:r w:rsidR="002F02E5" w:rsidRPr="00F010FB">
        <w:rPr>
          <w:rFonts w:ascii="Times New Roman" w:hAnsi="Times New Roman" w:cs="Times New Roman"/>
          <w:sz w:val="28"/>
          <w:szCs w:val="28"/>
        </w:rPr>
        <w:t xml:space="preserve">основною </w:t>
      </w:r>
      <w:r w:rsidR="002F02E5" w:rsidRPr="00F010FB">
        <w:rPr>
          <w:rFonts w:ascii="Times New Roman" w:hAnsi="Times New Roman" w:cs="Times New Roman"/>
          <w:sz w:val="28"/>
          <w:szCs w:val="28"/>
        </w:rPr>
        <w:br/>
      </w:r>
      <w:r w:rsidR="00BA6780" w:rsidRPr="00F010FB">
        <w:rPr>
          <w:rFonts w:ascii="Times New Roman" w:hAnsi="Times New Roman" w:cs="Times New Roman"/>
          <w:sz w:val="28"/>
          <w:szCs w:val="28"/>
        </w:rPr>
        <w:t xml:space="preserve">передумовою </w:t>
      </w:r>
      <w:r w:rsidR="002F02E5" w:rsidRPr="00F010FB">
        <w:rPr>
          <w:rFonts w:ascii="Times New Roman" w:hAnsi="Times New Roman" w:cs="Times New Roman"/>
          <w:sz w:val="28"/>
          <w:szCs w:val="28"/>
        </w:rPr>
        <w:t>їх</w:t>
      </w:r>
      <w:r w:rsidR="00966548">
        <w:rPr>
          <w:rFonts w:ascii="Times New Roman" w:hAnsi="Times New Roman" w:cs="Times New Roman"/>
          <w:sz w:val="28"/>
          <w:szCs w:val="28"/>
        </w:rPr>
        <w:t>ньої</w:t>
      </w:r>
      <w:r w:rsidR="00BA6780" w:rsidRPr="00F010FB">
        <w:rPr>
          <w:rFonts w:ascii="Times New Roman" w:hAnsi="Times New Roman" w:cs="Times New Roman"/>
          <w:sz w:val="28"/>
          <w:szCs w:val="28"/>
        </w:rPr>
        <w:t xml:space="preserve"> </w:t>
      </w:r>
      <w:r w:rsidR="002F02E5" w:rsidRPr="00F010FB">
        <w:rPr>
          <w:rFonts w:ascii="Times New Roman" w:hAnsi="Times New Roman" w:cs="Times New Roman"/>
          <w:sz w:val="28"/>
          <w:szCs w:val="28"/>
        </w:rPr>
        <w:t>об'єктивності</w:t>
      </w:r>
      <w:r w:rsidR="00BA6780" w:rsidRPr="00F010FB">
        <w:rPr>
          <w:rFonts w:ascii="Times New Roman" w:hAnsi="Times New Roman" w:cs="Times New Roman"/>
          <w:sz w:val="28"/>
          <w:szCs w:val="28"/>
        </w:rPr>
        <w:t xml:space="preserve"> </w:t>
      </w:r>
      <w:r w:rsidR="002F02E5" w:rsidRPr="00F010FB">
        <w:rPr>
          <w:rFonts w:ascii="Times New Roman" w:hAnsi="Times New Roman" w:cs="Times New Roman"/>
          <w:sz w:val="28"/>
          <w:szCs w:val="28"/>
        </w:rPr>
        <w:t>та</w:t>
      </w:r>
      <w:r w:rsidR="00BA6780" w:rsidRPr="00F010FB">
        <w:rPr>
          <w:rFonts w:ascii="Times New Roman" w:hAnsi="Times New Roman" w:cs="Times New Roman"/>
          <w:sz w:val="28"/>
          <w:szCs w:val="28"/>
        </w:rPr>
        <w:t xml:space="preserve"> неупередженості, </w:t>
      </w:r>
      <w:r w:rsidR="002F02E5" w:rsidRPr="00F010FB">
        <w:rPr>
          <w:rFonts w:ascii="Times New Roman" w:hAnsi="Times New Roman" w:cs="Times New Roman"/>
          <w:sz w:val="28"/>
          <w:szCs w:val="28"/>
        </w:rPr>
        <w:t>суддя</w:t>
      </w:r>
      <w:r w:rsidR="00BA6780" w:rsidRPr="00F010FB">
        <w:rPr>
          <w:rFonts w:ascii="Times New Roman" w:hAnsi="Times New Roman" w:cs="Times New Roman"/>
          <w:sz w:val="28"/>
          <w:szCs w:val="28"/>
        </w:rPr>
        <w:t xml:space="preserve"> </w:t>
      </w:r>
      <w:r w:rsidR="002F02E5" w:rsidRPr="00F010FB">
        <w:rPr>
          <w:rFonts w:ascii="Times New Roman" w:hAnsi="Times New Roman" w:cs="Times New Roman"/>
          <w:sz w:val="28"/>
          <w:szCs w:val="28"/>
        </w:rPr>
        <w:t xml:space="preserve">при </w:t>
      </w:r>
      <w:r w:rsidR="002F02E5" w:rsidRPr="00F010FB">
        <w:rPr>
          <w:rFonts w:ascii="Times New Roman" w:hAnsi="Times New Roman" w:cs="Times New Roman"/>
          <w:sz w:val="28"/>
          <w:szCs w:val="28"/>
        </w:rPr>
        <w:br/>
        <w:t xml:space="preserve">здійсненні  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правосуддя  підкоряється  лише </w:t>
      </w:r>
      <w:r w:rsidR="002F02E5" w:rsidRPr="00DA02B1">
        <w:rPr>
          <w:rFonts w:ascii="Times New Roman" w:hAnsi="Times New Roman" w:cs="Times New Roman"/>
          <w:sz w:val="28"/>
          <w:szCs w:val="28"/>
        </w:rPr>
        <w:t>закону</w:t>
      </w:r>
      <w:r w:rsidR="00DA02B1" w:rsidRPr="00DA02B1">
        <w:rPr>
          <w:rFonts w:ascii="Times New Roman" w:hAnsi="Times New Roman" w:cs="Times New Roman"/>
          <w:sz w:val="28"/>
          <w:szCs w:val="28"/>
        </w:rPr>
        <w:t>,</w:t>
      </w:r>
      <w:r w:rsidR="004376CD" w:rsidRPr="00DA02B1">
        <w:rPr>
          <w:rFonts w:ascii="Times New Roman" w:hAnsi="Times New Roman" w:cs="Times New Roman"/>
          <w:sz w:val="28"/>
          <w:szCs w:val="28"/>
        </w:rPr>
        <w:t xml:space="preserve"> принципу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 верховенства права і  нікому </w:t>
      </w:r>
      <w:r w:rsidR="002F02E5" w:rsidRPr="00F010FB">
        <w:rPr>
          <w:rFonts w:ascii="Times New Roman" w:hAnsi="Times New Roman" w:cs="Times New Roman"/>
          <w:sz w:val="28"/>
          <w:szCs w:val="28"/>
        </w:rPr>
        <w:t>не підзвітний</w:t>
      </w:r>
      <w:r w:rsidR="00D71653">
        <w:rPr>
          <w:rFonts w:ascii="Times New Roman" w:hAnsi="Times New Roman" w:cs="Times New Roman"/>
          <w:sz w:val="28"/>
          <w:szCs w:val="28"/>
        </w:rPr>
        <w:t>,</w:t>
      </w:r>
      <w:r w:rsidR="00745279" w:rsidRPr="00F01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n419"/>
      <w:bookmarkEnd w:id="4"/>
      <w:r w:rsidR="004376CD" w:rsidRPr="00F010FB">
        <w:rPr>
          <w:rFonts w:ascii="Times New Roman" w:hAnsi="Times New Roman" w:cs="Times New Roman"/>
          <w:sz w:val="28"/>
          <w:szCs w:val="28"/>
        </w:rPr>
        <w:t>п</w:t>
      </w:r>
      <w:r w:rsidR="00745279" w:rsidRPr="00F010FB">
        <w:rPr>
          <w:rFonts w:ascii="Times New Roman" w:hAnsi="Times New Roman" w:cs="Times New Roman"/>
          <w:sz w:val="28"/>
          <w:szCs w:val="28"/>
        </w:rPr>
        <w:t xml:space="preserve">равосуддя </w:t>
      </w:r>
      <w:r w:rsidR="004376CD" w:rsidRPr="00F010FB">
        <w:rPr>
          <w:rFonts w:ascii="Times New Roman" w:hAnsi="Times New Roman" w:cs="Times New Roman"/>
          <w:sz w:val="28"/>
          <w:szCs w:val="28"/>
        </w:rPr>
        <w:t xml:space="preserve">здійснюється незалежно </w:t>
      </w:r>
      <w:r w:rsidR="00745279" w:rsidRPr="00F010FB">
        <w:rPr>
          <w:rFonts w:ascii="Times New Roman" w:hAnsi="Times New Roman" w:cs="Times New Roman"/>
          <w:sz w:val="28"/>
          <w:szCs w:val="28"/>
        </w:rPr>
        <w:t>від будь-якого незаконн</w:t>
      </w:r>
      <w:r w:rsidR="004376CD" w:rsidRPr="00F010FB">
        <w:rPr>
          <w:rFonts w:ascii="Times New Roman" w:hAnsi="Times New Roman" w:cs="Times New Roman"/>
          <w:sz w:val="28"/>
          <w:szCs w:val="28"/>
        </w:rPr>
        <w:t>ого впливу, тиску або втручання</w:t>
      </w:r>
      <w:bookmarkStart w:id="5" w:name="n420"/>
      <w:bookmarkStart w:id="6" w:name="n421"/>
      <w:bookmarkEnd w:id="5"/>
      <w:bookmarkEnd w:id="6"/>
      <w:r w:rsidR="009E73D4" w:rsidRPr="00F010FB">
        <w:rPr>
          <w:rFonts w:ascii="Times New Roman" w:hAnsi="Times New Roman" w:cs="Times New Roman"/>
          <w:sz w:val="28"/>
          <w:szCs w:val="28"/>
        </w:rPr>
        <w:t>.</w:t>
      </w:r>
      <w:r w:rsidR="00F010FB" w:rsidRPr="00F010FB">
        <w:rPr>
          <w:rFonts w:ascii="Times New Roman" w:hAnsi="Times New Roman" w:cs="Times New Roman"/>
          <w:sz w:val="28"/>
          <w:szCs w:val="28"/>
        </w:rPr>
        <w:t xml:space="preserve"> </w:t>
      </w:r>
      <w:r w:rsidR="00E77691">
        <w:rPr>
          <w:rFonts w:ascii="Times New Roman" w:hAnsi="Times New Roman" w:cs="Times New Roman"/>
          <w:sz w:val="28"/>
          <w:szCs w:val="28"/>
        </w:rPr>
        <w:t>Аналогічно</w:t>
      </w:r>
      <w:r w:rsidR="002E77B4">
        <w:rPr>
          <w:rFonts w:ascii="Times New Roman" w:hAnsi="Times New Roman" w:cs="Times New Roman"/>
          <w:sz w:val="28"/>
          <w:szCs w:val="28"/>
        </w:rPr>
        <w:t xml:space="preserve"> </w:t>
      </w:r>
      <w:r w:rsidR="00E77691">
        <w:rPr>
          <w:rFonts w:ascii="Times New Roman" w:hAnsi="Times New Roman" w:cs="Times New Roman"/>
          <w:sz w:val="28"/>
          <w:szCs w:val="28"/>
        </w:rPr>
        <w:t>принцип незалежності судової влади тлумачить</w:t>
      </w:r>
      <w:r w:rsidR="00574E34">
        <w:rPr>
          <w:rFonts w:ascii="Times New Roman" w:hAnsi="Times New Roman" w:cs="Times New Roman"/>
          <w:sz w:val="28"/>
          <w:szCs w:val="28"/>
        </w:rPr>
        <w:t xml:space="preserve"> Верховний</w:t>
      </w:r>
      <w:r w:rsidR="0044611F">
        <w:rPr>
          <w:rFonts w:ascii="Times New Roman" w:hAnsi="Times New Roman" w:cs="Times New Roman"/>
          <w:sz w:val="28"/>
          <w:szCs w:val="28"/>
        </w:rPr>
        <w:t xml:space="preserve"> Суд України у </w:t>
      </w:r>
      <w:r w:rsidR="00C32A82">
        <w:rPr>
          <w:rFonts w:ascii="Times New Roman" w:hAnsi="Times New Roman" w:cs="Times New Roman"/>
          <w:sz w:val="28"/>
          <w:szCs w:val="28"/>
        </w:rPr>
        <w:t>постанов</w:t>
      </w:r>
      <w:r w:rsidR="0044611F">
        <w:rPr>
          <w:rFonts w:ascii="Times New Roman" w:hAnsi="Times New Roman" w:cs="Times New Roman"/>
          <w:sz w:val="28"/>
          <w:szCs w:val="28"/>
        </w:rPr>
        <w:t>і</w:t>
      </w:r>
      <w:r w:rsidR="00C32A82">
        <w:rPr>
          <w:rFonts w:ascii="Times New Roman" w:hAnsi="Times New Roman" w:cs="Times New Roman"/>
          <w:sz w:val="28"/>
          <w:szCs w:val="28"/>
        </w:rPr>
        <w:t xml:space="preserve"> </w:t>
      </w:r>
      <w:r w:rsidR="0044611F">
        <w:rPr>
          <w:rFonts w:ascii="Times New Roman" w:hAnsi="Times New Roman" w:cs="Times New Roman"/>
          <w:sz w:val="28"/>
          <w:szCs w:val="28"/>
        </w:rPr>
        <w:t xml:space="preserve">Пленуму </w:t>
      </w:r>
      <w:r w:rsidR="00C32A82">
        <w:rPr>
          <w:rFonts w:ascii="Times New Roman" w:hAnsi="Times New Roman" w:cs="Times New Roman"/>
          <w:sz w:val="28"/>
          <w:szCs w:val="28"/>
        </w:rPr>
        <w:t>від 13.06.2007</w:t>
      </w:r>
      <w:r w:rsidR="0044611F">
        <w:rPr>
          <w:rFonts w:ascii="Times New Roman" w:hAnsi="Times New Roman" w:cs="Times New Roman"/>
          <w:sz w:val="28"/>
          <w:szCs w:val="28"/>
        </w:rPr>
        <w:t xml:space="preserve"> № 8</w:t>
      </w:r>
      <w:r w:rsidR="00341526">
        <w:rPr>
          <w:rFonts w:ascii="Times New Roman" w:hAnsi="Times New Roman" w:cs="Times New Roman"/>
          <w:sz w:val="28"/>
          <w:szCs w:val="28"/>
        </w:rPr>
        <w:t xml:space="preserve"> (далі – постанова Пленуму ВСУ)</w:t>
      </w:r>
      <w:r w:rsidR="0044611F">
        <w:rPr>
          <w:rFonts w:ascii="Times New Roman" w:hAnsi="Times New Roman" w:cs="Times New Roman"/>
          <w:sz w:val="28"/>
          <w:szCs w:val="28"/>
        </w:rPr>
        <w:t>.</w:t>
      </w:r>
      <w:r w:rsidR="0034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26" w:rsidRDefault="00341526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змістом частин</w:t>
      </w:r>
      <w:r w:rsidR="004F7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друго</w:t>
      </w:r>
      <w:r w:rsidR="004F799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п. 10</w:t>
      </w:r>
      <w:r w:rsidR="00EE6CF1">
        <w:rPr>
          <w:rFonts w:ascii="Times New Roman" w:hAnsi="Times New Roman" w:cs="Times New Roman"/>
          <w:sz w:val="28"/>
          <w:szCs w:val="28"/>
        </w:rPr>
        <w:t xml:space="preserve"> цієї </w:t>
      </w:r>
      <w:r>
        <w:rPr>
          <w:rFonts w:ascii="Times New Roman" w:hAnsi="Times New Roman" w:cs="Times New Roman"/>
          <w:sz w:val="28"/>
          <w:szCs w:val="28"/>
        </w:rPr>
        <w:t>постанови Пленуму, в</w:t>
      </w:r>
      <w:r w:rsidR="004C0F06">
        <w:rPr>
          <w:rFonts w:ascii="Times New Roman" w:hAnsi="Times New Roman" w:cs="Times New Roman"/>
          <w:sz w:val="28"/>
          <w:szCs w:val="28"/>
        </w:rPr>
        <w:t xml:space="preserve">иключне право </w:t>
      </w:r>
      <w:r w:rsidR="00EE6CF1">
        <w:rPr>
          <w:rFonts w:ascii="Times New Roman" w:hAnsi="Times New Roman" w:cs="Times New Roman"/>
          <w:sz w:val="28"/>
          <w:szCs w:val="28"/>
        </w:rPr>
        <w:t xml:space="preserve">перевірки законності та </w:t>
      </w:r>
      <w:r w:rsidRPr="00341526">
        <w:rPr>
          <w:rFonts w:ascii="Times New Roman" w:hAnsi="Times New Roman" w:cs="Times New Roman"/>
          <w:sz w:val="28"/>
          <w:szCs w:val="28"/>
        </w:rPr>
        <w:t>обґрунтованості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CF1">
        <w:rPr>
          <w:rFonts w:ascii="Times New Roman" w:hAnsi="Times New Roman" w:cs="Times New Roman"/>
          <w:sz w:val="28"/>
          <w:szCs w:val="28"/>
        </w:rPr>
        <w:t>судових рішень має відповідний суд</w:t>
      </w:r>
      <w:r w:rsidR="004C0F06">
        <w:rPr>
          <w:rFonts w:ascii="Times New Roman" w:hAnsi="Times New Roman" w:cs="Times New Roman"/>
          <w:sz w:val="28"/>
          <w:szCs w:val="28"/>
        </w:rPr>
        <w:t xml:space="preserve"> </w:t>
      </w:r>
      <w:r w:rsidR="00EE6CF1">
        <w:rPr>
          <w:rFonts w:ascii="Times New Roman" w:hAnsi="Times New Roman" w:cs="Times New Roman"/>
          <w:sz w:val="28"/>
          <w:szCs w:val="28"/>
        </w:rPr>
        <w:t>згідно</w:t>
      </w:r>
      <w:r w:rsidR="004C0F06">
        <w:rPr>
          <w:rFonts w:ascii="Times New Roman" w:hAnsi="Times New Roman" w:cs="Times New Roman"/>
          <w:sz w:val="28"/>
          <w:szCs w:val="28"/>
        </w:rPr>
        <w:t xml:space="preserve"> </w:t>
      </w:r>
      <w:r w:rsidR="00EE6CF1">
        <w:rPr>
          <w:rFonts w:ascii="Times New Roman" w:hAnsi="Times New Roman" w:cs="Times New Roman"/>
          <w:sz w:val="28"/>
          <w:szCs w:val="28"/>
        </w:rPr>
        <w:t xml:space="preserve">з </w:t>
      </w:r>
      <w:r w:rsidRPr="00341526">
        <w:rPr>
          <w:rFonts w:ascii="Times New Roman" w:hAnsi="Times New Roman" w:cs="Times New Roman"/>
          <w:sz w:val="28"/>
          <w:szCs w:val="28"/>
        </w:rPr>
        <w:t>процесуальним</w:t>
      </w:r>
      <w:r w:rsidR="00EE6CF1">
        <w:rPr>
          <w:rFonts w:ascii="Times New Roman" w:hAnsi="Times New Roman" w:cs="Times New Roman"/>
          <w:sz w:val="28"/>
          <w:szCs w:val="28"/>
        </w:rPr>
        <w:t xml:space="preserve"> законодавством. </w:t>
      </w:r>
      <w:r w:rsidRPr="00341526">
        <w:rPr>
          <w:rFonts w:ascii="Times New Roman" w:hAnsi="Times New Roman" w:cs="Times New Roman"/>
          <w:sz w:val="28"/>
          <w:szCs w:val="28"/>
        </w:rPr>
        <w:t>Оскарження  у  будь-який  спосіб  судових рішень,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526">
        <w:rPr>
          <w:rFonts w:ascii="Times New Roman" w:hAnsi="Times New Roman" w:cs="Times New Roman"/>
          <w:sz w:val="28"/>
          <w:szCs w:val="28"/>
        </w:rPr>
        <w:t>діяльнос</w:t>
      </w:r>
      <w:r w:rsidR="004C0F06">
        <w:rPr>
          <w:rFonts w:ascii="Times New Roman" w:hAnsi="Times New Roman" w:cs="Times New Roman"/>
          <w:sz w:val="28"/>
          <w:szCs w:val="28"/>
        </w:rPr>
        <w:t xml:space="preserve">ті судів і суддів щодо розгляду та вирішення </w:t>
      </w:r>
      <w:r w:rsidRPr="00341526">
        <w:rPr>
          <w:rFonts w:ascii="Times New Roman" w:hAnsi="Times New Roman" w:cs="Times New Roman"/>
          <w:sz w:val="28"/>
          <w:szCs w:val="28"/>
        </w:rPr>
        <w:t>справи  поза</w:t>
      </w:r>
      <w:r w:rsidR="004C0F06">
        <w:rPr>
          <w:rFonts w:ascii="Times New Roman" w:hAnsi="Times New Roman" w:cs="Times New Roman"/>
          <w:sz w:val="28"/>
          <w:szCs w:val="28"/>
        </w:rPr>
        <w:t xml:space="preserve"> передбаченим процесуальним </w:t>
      </w:r>
      <w:r w:rsidRPr="00341526">
        <w:rPr>
          <w:rFonts w:ascii="Times New Roman" w:hAnsi="Times New Roman" w:cs="Times New Roman"/>
          <w:sz w:val="28"/>
          <w:szCs w:val="28"/>
        </w:rPr>
        <w:t>законом</w:t>
      </w:r>
      <w:r w:rsidR="004C0F06">
        <w:rPr>
          <w:rFonts w:ascii="Times New Roman" w:hAnsi="Times New Roman" w:cs="Times New Roman"/>
          <w:sz w:val="28"/>
          <w:szCs w:val="28"/>
        </w:rPr>
        <w:t xml:space="preserve"> </w:t>
      </w:r>
      <w:r w:rsidRPr="00341526">
        <w:rPr>
          <w:rFonts w:ascii="Times New Roman" w:hAnsi="Times New Roman" w:cs="Times New Roman"/>
          <w:sz w:val="28"/>
          <w:szCs w:val="28"/>
        </w:rPr>
        <w:t>порядком</w:t>
      </w:r>
      <w:r w:rsidR="004C0F06">
        <w:rPr>
          <w:rFonts w:ascii="Times New Roman" w:hAnsi="Times New Roman" w:cs="Times New Roman"/>
          <w:sz w:val="28"/>
          <w:szCs w:val="28"/>
        </w:rPr>
        <w:t xml:space="preserve">, </w:t>
      </w:r>
      <w:r w:rsidRPr="00341526">
        <w:rPr>
          <w:rFonts w:ascii="Times New Roman" w:hAnsi="Times New Roman" w:cs="Times New Roman"/>
          <w:sz w:val="28"/>
          <w:szCs w:val="28"/>
        </w:rPr>
        <w:t>у</w:t>
      </w:r>
      <w:r w:rsidR="004C0F06">
        <w:rPr>
          <w:rFonts w:ascii="Times New Roman" w:hAnsi="Times New Roman" w:cs="Times New Roman"/>
          <w:sz w:val="28"/>
          <w:szCs w:val="28"/>
        </w:rPr>
        <w:t xml:space="preserve"> </w:t>
      </w:r>
      <w:r w:rsidRPr="00341526">
        <w:rPr>
          <w:rFonts w:ascii="Times New Roman" w:hAnsi="Times New Roman" w:cs="Times New Roman"/>
          <w:sz w:val="28"/>
          <w:szCs w:val="28"/>
        </w:rPr>
        <w:t>справі</w:t>
      </w:r>
      <w:r w:rsidR="004C0F06">
        <w:rPr>
          <w:rFonts w:ascii="Times New Roman" w:hAnsi="Times New Roman" w:cs="Times New Roman"/>
          <w:sz w:val="28"/>
          <w:szCs w:val="28"/>
        </w:rPr>
        <w:t xml:space="preserve"> </w:t>
      </w:r>
      <w:r w:rsidRPr="00341526">
        <w:rPr>
          <w:rFonts w:ascii="Times New Roman" w:hAnsi="Times New Roman" w:cs="Times New Roman"/>
          <w:sz w:val="28"/>
          <w:szCs w:val="28"/>
        </w:rPr>
        <w:t xml:space="preserve">не </w:t>
      </w:r>
      <w:r w:rsidRPr="00341526">
        <w:rPr>
          <w:rFonts w:ascii="Times New Roman" w:hAnsi="Times New Roman" w:cs="Times New Roman"/>
          <w:sz w:val="28"/>
          <w:szCs w:val="28"/>
        </w:rPr>
        <w:br/>
      </w:r>
      <w:r w:rsidR="004C0F06">
        <w:rPr>
          <w:rFonts w:ascii="Times New Roman" w:hAnsi="Times New Roman" w:cs="Times New Roman"/>
          <w:sz w:val="28"/>
          <w:szCs w:val="28"/>
        </w:rPr>
        <w:t>допускається</w:t>
      </w:r>
      <w:r w:rsidRPr="00341526">
        <w:rPr>
          <w:rFonts w:ascii="Times New Roman" w:hAnsi="Times New Roman" w:cs="Times New Roman"/>
          <w:sz w:val="28"/>
          <w:szCs w:val="28"/>
        </w:rPr>
        <w:t>.</w:t>
      </w:r>
    </w:p>
    <w:p w:rsidR="00C8206D" w:rsidRDefault="00B84176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4E4945">
        <w:rPr>
          <w:rFonts w:ascii="Times New Roman" w:hAnsi="Times New Roman" w:cs="Times New Roman"/>
          <w:sz w:val="28"/>
          <w:szCs w:val="28"/>
        </w:rPr>
        <w:t>у листі зазначається про комплексну проблему, пов’язану</w:t>
      </w:r>
      <w:r w:rsidR="00C8206D">
        <w:rPr>
          <w:rFonts w:ascii="Times New Roman" w:hAnsi="Times New Roman" w:cs="Times New Roman"/>
          <w:sz w:val="28"/>
          <w:szCs w:val="28"/>
        </w:rPr>
        <w:t>:</w:t>
      </w:r>
    </w:p>
    <w:p w:rsidR="00C8206D" w:rsidRDefault="00C8206D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945">
        <w:rPr>
          <w:rFonts w:ascii="Times New Roman" w:hAnsi="Times New Roman" w:cs="Times New Roman"/>
          <w:sz w:val="28"/>
          <w:szCs w:val="28"/>
        </w:rPr>
        <w:t xml:space="preserve"> з</w:t>
      </w:r>
      <w:r w:rsidR="00ED656C">
        <w:rPr>
          <w:rFonts w:ascii="Times New Roman" w:hAnsi="Times New Roman" w:cs="Times New Roman"/>
          <w:sz w:val="28"/>
          <w:szCs w:val="28"/>
        </w:rPr>
        <w:t>і зміною підсудності адміністративних справ у зв’язку з</w:t>
      </w:r>
      <w:r w:rsidR="004E4945">
        <w:rPr>
          <w:rFonts w:ascii="Times New Roman" w:hAnsi="Times New Roman" w:cs="Times New Roman"/>
          <w:sz w:val="28"/>
          <w:szCs w:val="28"/>
        </w:rPr>
        <w:t xml:space="preserve"> набуттям чинності ново</w:t>
      </w:r>
      <w:r w:rsidR="00966548">
        <w:rPr>
          <w:rFonts w:ascii="Times New Roman" w:hAnsi="Times New Roman" w:cs="Times New Roman"/>
          <w:sz w:val="28"/>
          <w:szCs w:val="28"/>
        </w:rPr>
        <w:t>ю</w:t>
      </w:r>
      <w:r w:rsidR="004E4945">
        <w:rPr>
          <w:rFonts w:ascii="Times New Roman" w:hAnsi="Times New Roman" w:cs="Times New Roman"/>
          <w:sz w:val="28"/>
          <w:szCs w:val="28"/>
        </w:rPr>
        <w:t xml:space="preserve"> редакці</w:t>
      </w:r>
      <w:r w:rsidR="00966548">
        <w:rPr>
          <w:rFonts w:ascii="Times New Roman" w:hAnsi="Times New Roman" w:cs="Times New Roman"/>
          <w:sz w:val="28"/>
          <w:szCs w:val="28"/>
        </w:rPr>
        <w:t>єю</w:t>
      </w:r>
      <w:r w:rsidR="004E4945">
        <w:rPr>
          <w:rFonts w:ascii="Times New Roman" w:hAnsi="Times New Roman" w:cs="Times New Roman"/>
          <w:sz w:val="28"/>
          <w:szCs w:val="28"/>
        </w:rPr>
        <w:t xml:space="preserve"> Кодексу адміністративного судочинства України (далі – КАСУ)</w:t>
      </w:r>
      <w:r w:rsidR="00ED656C">
        <w:rPr>
          <w:rFonts w:ascii="Times New Roman" w:hAnsi="Times New Roman" w:cs="Times New Roman"/>
          <w:sz w:val="28"/>
          <w:szCs w:val="28"/>
        </w:rPr>
        <w:t xml:space="preserve"> від 15.12.2017,</w:t>
      </w:r>
    </w:p>
    <w:p w:rsidR="00C8206D" w:rsidRDefault="00C8206D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548">
        <w:rPr>
          <w:rFonts w:ascii="Times New Roman" w:hAnsi="Times New Roman" w:cs="Times New Roman"/>
          <w:sz w:val="28"/>
          <w:szCs w:val="28"/>
        </w:rPr>
        <w:t xml:space="preserve">із </w:t>
      </w:r>
      <w:r w:rsidR="00ED656C">
        <w:rPr>
          <w:rFonts w:ascii="Times New Roman" w:hAnsi="Times New Roman" w:cs="Times New Roman"/>
          <w:sz w:val="28"/>
          <w:szCs w:val="28"/>
        </w:rPr>
        <w:t>розглядом адміністративних справ</w:t>
      </w:r>
      <w:r w:rsidR="003C435A">
        <w:rPr>
          <w:rFonts w:ascii="Times New Roman" w:hAnsi="Times New Roman" w:cs="Times New Roman"/>
          <w:sz w:val="28"/>
          <w:szCs w:val="28"/>
        </w:rPr>
        <w:t xml:space="preserve"> до початку діяльності ад</w:t>
      </w:r>
      <w:r w:rsidR="00ED656C">
        <w:rPr>
          <w:rFonts w:ascii="Times New Roman" w:hAnsi="Times New Roman" w:cs="Times New Roman"/>
          <w:sz w:val="28"/>
          <w:szCs w:val="28"/>
        </w:rPr>
        <w:t>міністратив</w:t>
      </w:r>
      <w:r w:rsidR="003C435A">
        <w:rPr>
          <w:rFonts w:ascii="Times New Roman" w:hAnsi="Times New Roman" w:cs="Times New Roman"/>
          <w:sz w:val="28"/>
          <w:szCs w:val="28"/>
        </w:rPr>
        <w:t>них судів згідно з</w:t>
      </w:r>
      <w:r w:rsidR="00ED656C">
        <w:rPr>
          <w:rFonts w:ascii="Times New Roman" w:hAnsi="Times New Roman" w:cs="Times New Roman"/>
          <w:sz w:val="28"/>
          <w:szCs w:val="28"/>
        </w:rPr>
        <w:t xml:space="preserve"> Прикінцеви</w:t>
      </w:r>
      <w:r w:rsidR="003C435A">
        <w:rPr>
          <w:rFonts w:ascii="Times New Roman" w:hAnsi="Times New Roman" w:cs="Times New Roman"/>
          <w:sz w:val="28"/>
          <w:szCs w:val="28"/>
        </w:rPr>
        <w:t>ми</w:t>
      </w:r>
      <w:r w:rsidR="00ED656C">
        <w:rPr>
          <w:rFonts w:ascii="Times New Roman" w:hAnsi="Times New Roman" w:cs="Times New Roman"/>
          <w:sz w:val="28"/>
          <w:szCs w:val="28"/>
        </w:rPr>
        <w:t xml:space="preserve"> та Перехідни</w:t>
      </w:r>
      <w:r w:rsidR="003C435A">
        <w:rPr>
          <w:rFonts w:ascii="Times New Roman" w:hAnsi="Times New Roman" w:cs="Times New Roman"/>
          <w:sz w:val="28"/>
          <w:szCs w:val="28"/>
        </w:rPr>
        <w:t>ми положеннями</w:t>
      </w:r>
      <w:r w:rsidR="00ED656C">
        <w:rPr>
          <w:rFonts w:ascii="Times New Roman" w:hAnsi="Times New Roman" w:cs="Times New Roman"/>
          <w:sz w:val="28"/>
          <w:szCs w:val="28"/>
        </w:rPr>
        <w:t xml:space="preserve"> КАСУ в редакції до 15.12.2017</w:t>
      </w:r>
      <w:r w:rsidR="003C43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06D" w:rsidRDefault="00C8206D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548">
        <w:rPr>
          <w:rFonts w:ascii="Times New Roman" w:hAnsi="Times New Roman" w:cs="Times New Roman"/>
          <w:sz w:val="28"/>
          <w:szCs w:val="28"/>
        </w:rPr>
        <w:t xml:space="preserve">із </w:t>
      </w:r>
      <w:r w:rsidR="003C435A">
        <w:rPr>
          <w:rFonts w:ascii="Times New Roman" w:hAnsi="Times New Roman" w:cs="Times New Roman"/>
          <w:sz w:val="28"/>
          <w:szCs w:val="28"/>
        </w:rPr>
        <w:t xml:space="preserve">розглядом </w:t>
      </w:r>
      <w:r w:rsidR="00814507">
        <w:rPr>
          <w:rFonts w:ascii="Times New Roman" w:hAnsi="Times New Roman" w:cs="Times New Roman"/>
          <w:sz w:val="28"/>
          <w:szCs w:val="28"/>
        </w:rPr>
        <w:t xml:space="preserve">процесуальних </w:t>
      </w:r>
      <w:r w:rsidR="003C435A">
        <w:rPr>
          <w:rFonts w:ascii="Times New Roman" w:hAnsi="Times New Roman" w:cs="Times New Roman"/>
          <w:sz w:val="28"/>
          <w:szCs w:val="28"/>
        </w:rPr>
        <w:t>питань</w:t>
      </w:r>
      <w:r w:rsidR="00814507">
        <w:rPr>
          <w:rFonts w:ascii="Times New Roman" w:hAnsi="Times New Roman" w:cs="Times New Roman"/>
          <w:sz w:val="28"/>
          <w:szCs w:val="28"/>
        </w:rPr>
        <w:t>, які виникають на стадії</w:t>
      </w:r>
      <w:r w:rsidR="00ED656C">
        <w:rPr>
          <w:rFonts w:ascii="Times New Roman" w:hAnsi="Times New Roman" w:cs="Times New Roman"/>
          <w:sz w:val="28"/>
          <w:szCs w:val="28"/>
        </w:rPr>
        <w:t xml:space="preserve"> </w:t>
      </w:r>
      <w:r w:rsidR="003C435A">
        <w:rPr>
          <w:rFonts w:ascii="Times New Roman" w:hAnsi="Times New Roman" w:cs="Times New Roman"/>
          <w:sz w:val="28"/>
          <w:szCs w:val="28"/>
        </w:rPr>
        <w:t>виконавчого провадження</w:t>
      </w:r>
      <w:r w:rsidR="00814507">
        <w:rPr>
          <w:rFonts w:ascii="Times New Roman" w:hAnsi="Times New Roman" w:cs="Times New Roman"/>
          <w:sz w:val="28"/>
          <w:szCs w:val="28"/>
        </w:rPr>
        <w:t xml:space="preserve"> у адміністративних справах, вирішених до набуття чинності ново</w:t>
      </w:r>
      <w:r w:rsidR="00966548">
        <w:rPr>
          <w:rFonts w:ascii="Times New Roman" w:hAnsi="Times New Roman" w:cs="Times New Roman"/>
          <w:sz w:val="28"/>
          <w:szCs w:val="28"/>
        </w:rPr>
        <w:t>ю</w:t>
      </w:r>
      <w:r w:rsidR="00814507">
        <w:rPr>
          <w:rFonts w:ascii="Times New Roman" w:hAnsi="Times New Roman" w:cs="Times New Roman"/>
          <w:sz w:val="28"/>
          <w:szCs w:val="28"/>
        </w:rPr>
        <w:t xml:space="preserve"> редакці</w:t>
      </w:r>
      <w:r w:rsidR="00966548">
        <w:rPr>
          <w:rFonts w:ascii="Times New Roman" w:hAnsi="Times New Roman" w:cs="Times New Roman"/>
          <w:sz w:val="28"/>
          <w:szCs w:val="28"/>
        </w:rPr>
        <w:t>єю</w:t>
      </w:r>
      <w:r w:rsidR="00814507">
        <w:rPr>
          <w:rFonts w:ascii="Times New Roman" w:hAnsi="Times New Roman" w:cs="Times New Roman"/>
          <w:sz w:val="28"/>
          <w:szCs w:val="28"/>
        </w:rPr>
        <w:t xml:space="preserve"> </w:t>
      </w:r>
      <w:r w:rsidR="00CB70C5">
        <w:rPr>
          <w:rFonts w:ascii="Times New Roman" w:hAnsi="Times New Roman" w:cs="Times New Roman"/>
          <w:sz w:val="28"/>
          <w:szCs w:val="28"/>
        </w:rPr>
        <w:t>КАС</w:t>
      </w:r>
      <w:r w:rsidR="006134D0">
        <w:rPr>
          <w:rFonts w:ascii="Times New Roman" w:hAnsi="Times New Roman" w:cs="Times New Roman"/>
          <w:sz w:val="28"/>
          <w:szCs w:val="28"/>
        </w:rPr>
        <w:t>У</w:t>
      </w:r>
      <w:r w:rsidR="00CB70C5">
        <w:rPr>
          <w:rFonts w:ascii="Times New Roman" w:hAnsi="Times New Roman" w:cs="Times New Roman"/>
          <w:sz w:val="28"/>
          <w:szCs w:val="28"/>
        </w:rPr>
        <w:t xml:space="preserve"> тощо.</w:t>
      </w:r>
      <w:r w:rsidR="0081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75" w:rsidRDefault="002925BF" w:rsidP="00341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4176">
        <w:rPr>
          <w:rFonts w:ascii="Times New Roman" w:hAnsi="Times New Roman" w:cs="Times New Roman"/>
          <w:sz w:val="28"/>
          <w:szCs w:val="28"/>
        </w:rPr>
        <w:t>исвітлен</w:t>
      </w:r>
      <w:r w:rsidR="00CB70C5">
        <w:rPr>
          <w:rFonts w:ascii="Times New Roman" w:hAnsi="Times New Roman" w:cs="Times New Roman"/>
          <w:sz w:val="28"/>
          <w:szCs w:val="28"/>
        </w:rPr>
        <w:t>і</w:t>
      </w:r>
      <w:r w:rsidR="00B841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итання</w:t>
      </w:r>
      <w:r w:rsidR="00CB70C5">
        <w:rPr>
          <w:rFonts w:ascii="Times New Roman" w:hAnsi="Times New Roman" w:cs="Times New Roman"/>
          <w:sz w:val="28"/>
          <w:szCs w:val="28"/>
        </w:rPr>
        <w:t xml:space="preserve"> </w:t>
      </w:r>
      <w:r w:rsidR="00B84176">
        <w:rPr>
          <w:rFonts w:ascii="Times New Roman" w:hAnsi="Times New Roman" w:cs="Times New Roman"/>
          <w:sz w:val="28"/>
          <w:szCs w:val="28"/>
        </w:rPr>
        <w:t>потребу</w:t>
      </w:r>
      <w:r w:rsidR="00CB70C5">
        <w:rPr>
          <w:rFonts w:ascii="Times New Roman" w:hAnsi="Times New Roman" w:cs="Times New Roman"/>
          <w:sz w:val="28"/>
          <w:szCs w:val="28"/>
        </w:rPr>
        <w:t>ють</w:t>
      </w:r>
      <w:r w:rsidR="00B8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аналізу документів</w:t>
      </w:r>
      <w:r w:rsidR="00B8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господарського </w:t>
      </w:r>
      <w:r w:rsidR="00B84176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4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переданих для розгляду </w:t>
      </w:r>
      <w:r w:rsidR="00DD6265">
        <w:rPr>
          <w:rFonts w:ascii="Times New Roman" w:hAnsi="Times New Roman" w:cs="Times New Roman"/>
          <w:sz w:val="28"/>
          <w:szCs w:val="28"/>
        </w:rPr>
        <w:t>адміністративним</w:t>
      </w:r>
      <w:r>
        <w:rPr>
          <w:rFonts w:ascii="Times New Roman" w:hAnsi="Times New Roman" w:cs="Times New Roman"/>
          <w:sz w:val="28"/>
          <w:szCs w:val="28"/>
        </w:rPr>
        <w:t xml:space="preserve"> судом</w:t>
      </w:r>
      <w:r w:rsidR="00B84176">
        <w:rPr>
          <w:rFonts w:ascii="Times New Roman" w:hAnsi="Times New Roman" w:cs="Times New Roman"/>
          <w:sz w:val="28"/>
          <w:szCs w:val="28"/>
        </w:rPr>
        <w:t>, за</w:t>
      </w:r>
      <w:r w:rsidR="004E4945">
        <w:rPr>
          <w:rFonts w:ascii="Times New Roman" w:hAnsi="Times New Roman" w:cs="Times New Roman"/>
          <w:sz w:val="28"/>
          <w:szCs w:val="28"/>
        </w:rPr>
        <w:t>к</w:t>
      </w:r>
      <w:r w:rsidR="001C4374">
        <w:rPr>
          <w:rFonts w:ascii="Times New Roman" w:hAnsi="Times New Roman" w:cs="Times New Roman"/>
          <w:sz w:val="28"/>
          <w:szCs w:val="28"/>
        </w:rPr>
        <w:t xml:space="preserve">онодавства та судової практики.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84176">
        <w:rPr>
          <w:rFonts w:ascii="Times New Roman" w:hAnsi="Times New Roman" w:cs="Times New Roman"/>
          <w:sz w:val="28"/>
          <w:szCs w:val="28"/>
        </w:rPr>
        <w:t>а результатами</w:t>
      </w:r>
      <w:r w:rsidR="00DD6265">
        <w:rPr>
          <w:rFonts w:ascii="Times New Roman" w:hAnsi="Times New Roman" w:cs="Times New Roman"/>
          <w:sz w:val="28"/>
          <w:szCs w:val="28"/>
        </w:rPr>
        <w:t xml:space="preserve"> системного </w:t>
      </w:r>
      <w:r w:rsidR="001C4374">
        <w:rPr>
          <w:rFonts w:ascii="Times New Roman" w:hAnsi="Times New Roman" w:cs="Times New Roman"/>
          <w:sz w:val="28"/>
          <w:szCs w:val="28"/>
        </w:rPr>
        <w:t xml:space="preserve">аналізу правових ситуацій </w:t>
      </w:r>
      <w:r w:rsidR="00DD6265">
        <w:rPr>
          <w:rFonts w:ascii="Times New Roman" w:hAnsi="Times New Roman" w:cs="Times New Roman"/>
          <w:sz w:val="28"/>
          <w:szCs w:val="28"/>
        </w:rPr>
        <w:t>та узагальнення судової практики</w:t>
      </w:r>
      <w:r w:rsidR="00B84176">
        <w:rPr>
          <w:rFonts w:ascii="Times New Roman" w:hAnsi="Times New Roman" w:cs="Times New Roman"/>
          <w:sz w:val="28"/>
          <w:szCs w:val="28"/>
        </w:rPr>
        <w:t xml:space="preserve"> Сьомий апеляційний адміністративний суд </w:t>
      </w:r>
      <w:proofErr w:type="spellStart"/>
      <w:r w:rsidR="00635EE4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635EE4">
        <w:rPr>
          <w:rFonts w:ascii="Times New Roman" w:hAnsi="Times New Roman" w:cs="Times New Roman"/>
          <w:sz w:val="28"/>
          <w:szCs w:val="28"/>
        </w:rPr>
        <w:t xml:space="preserve"> </w:t>
      </w:r>
      <w:r w:rsidR="0052717E">
        <w:rPr>
          <w:rFonts w:ascii="Times New Roman" w:hAnsi="Times New Roman" w:cs="Times New Roman"/>
          <w:sz w:val="28"/>
          <w:szCs w:val="28"/>
        </w:rPr>
        <w:t>роз’яснення з</w:t>
      </w:r>
      <w:r w:rsidR="00242DD8">
        <w:rPr>
          <w:rFonts w:ascii="Times New Roman" w:hAnsi="Times New Roman" w:cs="Times New Roman"/>
          <w:sz w:val="28"/>
          <w:szCs w:val="28"/>
        </w:rPr>
        <w:t xml:space="preserve"> </w:t>
      </w:r>
      <w:r w:rsidR="00635EE4">
        <w:rPr>
          <w:rFonts w:ascii="Times New Roman" w:hAnsi="Times New Roman" w:cs="Times New Roman"/>
          <w:sz w:val="28"/>
          <w:szCs w:val="28"/>
        </w:rPr>
        <w:t xml:space="preserve">питання у </w:t>
      </w:r>
      <w:r w:rsidR="0052717E">
        <w:rPr>
          <w:rFonts w:ascii="Times New Roman" w:hAnsi="Times New Roman" w:cs="Times New Roman"/>
          <w:sz w:val="28"/>
          <w:szCs w:val="28"/>
        </w:rPr>
        <w:t xml:space="preserve">цих </w:t>
      </w:r>
      <w:r w:rsidR="00635EE4">
        <w:rPr>
          <w:rFonts w:ascii="Times New Roman" w:hAnsi="Times New Roman" w:cs="Times New Roman"/>
          <w:sz w:val="28"/>
          <w:szCs w:val="28"/>
        </w:rPr>
        <w:t xml:space="preserve">правовідносинах. </w:t>
      </w:r>
    </w:p>
    <w:p w:rsidR="004522B3" w:rsidRDefault="00E04D01" w:rsidP="00BB01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Водночас в</w:t>
      </w:r>
      <w:r w:rsidR="00901B75">
        <w:rPr>
          <w:sz w:val="28"/>
          <w:szCs w:val="28"/>
        </w:rPr>
        <w:t>важаємо за доцільне звернути увагу</w:t>
      </w:r>
      <w:r w:rsidR="002A73A7">
        <w:rPr>
          <w:sz w:val="28"/>
          <w:szCs w:val="28"/>
        </w:rPr>
        <w:t xml:space="preserve"> на те, що</w:t>
      </w:r>
      <w:r w:rsidR="005D2CB5">
        <w:rPr>
          <w:sz w:val="28"/>
          <w:szCs w:val="28"/>
        </w:rPr>
        <w:t xml:space="preserve"> </w:t>
      </w:r>
      <w:r w:rsidR="00C37725">
        <w:rPr>
          <w:sz w:val="28"/>
          <w:szCs w:val="28"/>
        </w:rPr>
        <w:t>п</w:t>
      </w:r>
      <w:r w:rsidR="002A73A7">
        <w:rPr>
          <w:sz w:val="28"/>
          <w:szCs w:val="28"/>
        </w:rPr>
        <w:t>ерехідні положення</w:t>
      </w:r>
      <w:r w:rsidR="00C37725">
        <w:rPr>
          <w:sz w:val="28"/>
          <w:szCs w:val="28"/>
        </w:rPr>
        <w:t xml:space="preserve"> –</w:t>
      </w:r>
      <w:r w:rsidR="006C171A">
        <w:rPr>
          <w:sz w:val="28"/>
          <w:szCs w:val="28"/>
        </w:rPr>
        <w:t xml:space="preserve"> </w:t>
      </w:r>
      <w:r w:rsidR="00C37725">
        <w:rPr>
          <w:sz w:val="28"/>
          <w:szCs w:val="28"/>
        </w:rPr>
        <w:t>це нормативні приписи, які мають проміжний тимчасовий характер та розраховані на певний період</w:t>
      </w:r>
      <w:r w:rsidR="005D2CB5">
        <w:rPr>
          <w:sz w:val="28"/>
          <w:szCs w:val="28"/>
        </w:rPr>
        <w:t>. Н</w:t>
      </w:r>
      <w:r w:rsidR="005D2CB5" w:rsidRPr="005D2CB5">
        <w:rPr>
          <w:sz w:val="28"/>
          <w:szCs w:val="28"/>
        </w:rPr>
        <w:t xml:space="preserve">орми, викладені в таких положеннях, не є самостійними, </w:t>
      </w:r>
      <w:r w:rsidR="005D2CB5">
        <w:rPr>
          <w:sz w:val="28"/>
          <w:szCs w:val="28"/>
        </w:rPr>
        <w:t xml:space="preserve">а </w:t>
      </w:r>
      <w:r w:rsidR="005D2CB5" w:rsidRPr="005D2CB5">
        <w:rPr>
          <w:sz w:val="28"/>
          <w:szCs w:val="28"/>
        </w:rPr>
        <w:t>прив’язані виключно до тіла закону, тому їх не можна вважати визначальними</w:t>
      </w:r>
      <w:r w:rsidR="005D2CB5">
        <w:rPr>
          <w:sz w:val="28"/>
          <w:szCs w:val="28"/>
        </w:rPr>
        <w:t>.</w:t>
      </w:r>
      <w:r w:rsidR="005D2CB5" w:rsidRPr="005D2CB5">
        <w:rPr>
          <w:sz w:val="28"/>
          <w:szCs w:val="28"/>
        </w:rPr>
        <w:t xml:space="preserve"> </w:t>
      </w:r>
      <w:r w:rsidR="005D2CB5">
        <w:rPr>
          <w:sz w:val="28"/>
          <w:szCs w:val="28"/>
        </w:rPr>
        <w:t>П</w:t>
      </w:r>
      <w:r w:rsidR="005D2CB5" w:rsidRPr="005D2CB5">
        <w:rPr>
          <w:sz w:val="28"/>
          <w:szCs w:val="28"/>
        </w:rPr>
        <w:t xml:space="preserve">рикінцеві положення дозволяють встановити, </w:t>
      </w:r>
      <w:r w:rsidR="004522B3">
        <w:rPr>
          <w:sz w:val="28"/>
          <w:szCs w:val="28"/>
        </w:rPr>
        <w:t xml:space="preserve">лише </w:t>
      </w:r>
      <w:r w:rsidR="005D2CB5" w:rsidRPr="005D2CB5">
        <w:rPr>
          <w:sz w:val="28"/>
          <w:szCs w:val="28"/>
        </w:rPr>
        <w:t>які норми є чинними</w:t>
      </w:r>
      <w:r w:rsidR="005D2CB5">
        <w:rPr>
          <w:sz w:val="28"/>
          <w:szCs w:val="28"/>
        </w:rPr>
        <w:t>.</w:t>
      </w:r>
    </w:p>
    <w:p w:rsidR="00D856E7" w:rsidRDefault="00541144" w:rsidP="00BB01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Із системного аналізу П</w:t>
      </w:r>
      <w:r w:rsidR="00BB0195">
        <w:rPr>
          <w:sz w:val="28"/>
          <w:szCs w:val="28"/>
        </w:rPr>
        <w:t>рикінцев</w:t>
      </w:r>
      <w:r>
        <w:rPr>
          <w:sz w:val="28"/>
          <w:szCs w:val="28"/>
        </w:rPr>
        <w:t>их</w:t>
      </w:r>
      <w:r w:rsidR="00BB0195">
        <w:rPr>
          <w:sz w:val="28"/>
          <w:szCs w:val="28"/>
        </w:rPr>
        <w:t xml:space="preserve"> та перехідн</w:t>
      </w:r>
      <w:r>
        <w:rPr>
          <w:sz w:val="28"/>
          <w:szCs w:val="28"/>
        </w:rPr>
        <w:t>их</w:t>
      </w:r>
      <w:r w:rsidR="00BB0195"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>ь</w:t>
      </w:r>
      <w:r w:rsidR="00BB0195">
        <w:rPr>
          <w:sz w:val="28"/>
          <w:szCs w:val="28"/>
        </w:rPr>
        <w:t xml:space="preserve"> КАСУ в редакціях як від 06.07.2005</w:t>
      </w:r>
      <w:r w:rsidR="0017426A">
        <w:rPr>
          <w:sz w:val="28"/>
          <w:szCs w:val="28"/>
        </w:rPr>
        <w:t xml:space="preserve"> (п.6)</w:t>
      </w:r>
      <w:r w:rsidR="00BB0195">
        <w:rPr>
          <w:sz w:val="28"/>
          <w:szCs w:val="28"/>
        </w:rPr>
        <w:t>, так і від 03.10.2017</w:t>
      </w:r>
      <w:r w:rsidR="0017426A">
        <w:rPr>
          <w:sz w:val="28"/>
          <w:szCs w:val="28"/>
        </w:rPr>
        <w:t xml:space="preserve"> (п.10, ч.3 ст.30)</w:t>
      </w:r>
      <w:r w:rsidR="00BB0195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встановлено</w:t>
      </w:r>
      <w:r w:rsidR="00BB0195">
        <w:rPr>
          <w:sz w:val="28"/>
          <w:szCs w:val="28"/>
        </w:rPr>
        <w:t>, що адміністративні справи, провадження у яких бул</w:t>
      </w:r>
      <w:r w:rsidR="00E04D01">
        <w:rPr>
          <w:sz w:val="28"/>
          <w:szCs w:val="28"/>
        </w:rPr>
        <w:t>и</w:t>
      </w:r>
      <w:r w:rsidR="00BB0195">
        <w:rPr>
          <w:sz w:val="28"/>
          <w:szCs w:val="28"/>
        </w:rPr>
        <w:t xml:space="preserve"> відкрит</w:t>
      </w:r>
      <w:r w:rsidR="00E04D01">
        <w:rPr>
          <w:sz w:val="28"/>
          <w:szCs w:val="28"/>
        </w:rPr>
        <w:t>і</w:t>
      </w:r>
      <w:r w:rsidR="00D023D7">
        <w:rPr>
          <w:sz w:val="28"/>
          <w:szCs w:val="28"/>
        </w:rPr>
        <w:t xml:space="preserve"> на час набуття чинності </w:t>
      </w:r>
      <w:r w:rsidR="0017426A">
        <w:rPr>
          <w:sz w:val="28"/>
          <w:szCs w:val="28"/>
        </w:rPr>
        <w:t>нови</w:t>
      </w:r>
      <w:r w:rsidR="00966548">
        <w:rPr>
          <w:sz w:val="28"/>
          <w:szCs w:val="28"/>
        </w:rPr>
        <w:t>ми</w:t>
      </w:r>
      <w:r>
        <w:rPr>
          <w:sz w:val="28"/>
          <w:szCs w:val="28"/>
        </w:rPr>
        <w:t xml:space="preserve"> редакці</w:t>
      </w:r>
      <w:r w:rsidR="00966548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023D7">
        <w:rPr>
          <w:sz w:val="28"/>
          <w:szCs w:val="28"/>
        </w:rPr>
        <w:t xml:space="preserve">Кодексу, </w:t>
      </w:r>
      <w:r w:rsidR="00E04D01">
        <w:rPr>
          <w:sz w:val="28"/>
          <w:szCs w:val="28"/>
        </w:rPr>
        <w:t xml:space="preserve">розглядаються за правилами КАСУ </w:t>
      </w:r>
      <w:r>
        <w:rPr>
          <w:sz w:val="28"/>
          <w:szCs w:val="28"/>
        </w:rPr>
        <w:t xml:space="preserve">в </w:t>
      </w:r>
      <w:r w:rsidR="0017426A">
        <w:rPr>
          <w:sz w:val="28"/>
          <w:szCs w:val="28"/>
        </w:rPr>
        <w:t xml:space="preserve"> нових </w:t>
      </w:r>
      <w:r>
        <w:rPr>
          <w:sz w:val="28"/>
          <w:szCs w:val="28"/>
        </w:rPr>
        <w:t>редакціях</w:t>
      </w:r>
      <w:r w:rsidR="00E04D01">
        <w:rPr>
          <w:sz w:val="28"/>
          <w:szCs w:val="28"/>
        </w:rPr>
        <w:t xml:space="preserve"> </w:t>
      </w:r>
      <w:r w:rsidR="0017426A">
        <w:rPr>
          <w:sz w:val="28"/>
          <w:szCs w:val="28"/>
        </w:rPr>
        <w:t>тими судами, які прийняли до свого провадження  справи.</w:t>
      </w:r>
    </w:p>
    <w:p w:rsidR="0078398F" w:rsidRDefault="00574E34" w:rsidP="00BB01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8711D" w:rsidRPr="0008711D">
        <w:rPr>
          <w:sz w:val="28"/>
          <w:szCs w:val="28"/>
        </w:rPr>
        <w:t xml:space="preserve"> свою чергу</w:t>
      </w:r>
      <w:r w:rsidR="0008711D">
        <w:rPr>
          <w:sz w:val="28"/>
          <w:szCs w:val="28"/>
        </w:rPr>
        <w:t>, в</w:t>
      </w:r>
      <w:r w:rsidR="0078398F">
        <w:rPr>
          <w:sz w:val="28"/>
          <w:szCs w:val="28"/>
        </w:rPr>
        <w:t xml:space="preserve">ідкриття провадження регулювалось КАСУ в редакції від 06.07.2005 статтею </w:t>
      </w:r>
      <w:r w:rsidR="0008711D">
        <w:rPr>
          <w:sz w:val="28"/>
          <w:szCs w:val="28"/>
        </w:rPr>
        <w:t>107</w:t>
      </w:r>
      <w:r w:rsidR="00966548">
        <w:rPr>
          <w:sz w:val="28"/>
          <w:szCs w:val="28"/>
        </w:rPr>
        <w:t>,</w:t>
      </w:r>
      <w:r w:rsidR="0078398F">
        <w:rPr>
          <w:sz w:val="28"/>
          <w:szCs w:val="28"/>
        </w:rPr>
        <w:t xml:space="preserve"> а в р</w:t>
      </w:r>
      <w:r w:rsidR="0008711D">
        <w:rPr>
          <w:sz w:val="28"/>
          <w:szCs w:val="28"/>
        </w:rPr>
        <w:t>едакції від 03.10.2017 регулюється статтею 171</w:t>
      </w:r>
      <w:r w:rsidR="0078398F">
        <w:rPr>
          <w:sz w:val="28"/>
          <w:szCs w:val="28"/>
        </w:rPr>
        <w:t>.</w:t>
      </w:r>
    </w:p>
    <w:p w:rsidR="001B1A08" w:rsidRDefault="00E204D4" w:rsidP="00E204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204D4">
        <w:rPr>
          <w:sz w:val="28"/>
          <w:szCs w:val="28"/>
        </w:rPr>
        <w:t>Згідно з</w:t>
      </w:r>
      <w:r w:rsidR="002A4C4A">
        <w:rPr>
          <w:sz w:val="28"/>
          <w:szCs w:val="28"/>
        </w:rPr>
        <w:t xml:space="preserve"> положеннями</w:t>
      </w:r>
      <w:r w:rsidR="001B1A08">
        <w:rPr>
          <w:sz w:val="28"/>
          <w:szCs w:val="28"/>
        </w:rPr>
        <w:t xml:space="preserve"> </w:t>
      </w:r>
      <w:r w:rsidR="001B1A08" w:rsidRPr="00F03777">
        <w:rPr>
          <w:sz w:val="28"/>
          <w:szCs w:val="28"/>
        </w:rPr>
        <w:t>статт</w:t>
      </w:r>
      <w:r w:rsidR="00966548">
        <w:rPr>
          <w:sz w:val="28"/>
          <w:szCs w:val="28"/>
        </w:rPr>
        <w:t>і</w:t>
      </w:r>
      <w:r w:rsidR="001B1A08" w:rsidRPr="00F03777">
        <w:rPr>
          <w:sz w:val="28"/>
          <w:szCs w:val="28"/>
        </w:rPr>
        <w:t xml:space="preserve"> 1</w:t>
      </w:r>
      <w:r w:rsidR="001B1A08">
        <w:rPr>
          <w:sz w:val="28"/>
          <w:szCs w:val="28"/>
        </w:rPr>
        <w:t xml:space="preserve"> </w:t>
      </w:r>
      <w:hyperlink r:id="rId7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Закон</w:t>
        </w:r>
        <w:r w:rsidR="001B1A08">
          <w:rPr>
            <w:sz w:val="28"/>
            <w:szCs w:val="28"/>
          </w:rPr>
          <w:t>у</w:t>
        </w:r>
        <w:r w:rsidR="001B1A08" w:rsidRPr="00F03777">
          <w:rPr>
            <w:sz w:val="28"/>
            <w:szCs w:val="28"/>
          </w:rPr>
          <w:t xml:space="preserve"> України від 21</w:t>
        </w:r>
        <w:r w:rsidR="001B1A08">
          <w:rPr>
            <w:sz w:val="28"/>
            <w:szCs w:val="28"/>
          </w:rPr>
          <w:t>.04.</w:t>
        </w:r>
        <w:r w:rsidR="001B1A08" w:rsidRPr="00F03777">
          <w:rPr>
            <w:sz w:val="28"/>
            <w:szCs w:val="28"/>
          </w:rPr>
          <w:t>1999</w:t>
        </w:r>
        <w:r w:rsidR="001B1A08">
          <w:rPr>
            <w:sz w:val="28"/>
            <w:szCs w:val="28"/>
          </w:rPr>
          <w:t xml:space="preserve"> </w:t>
        </w:r>
        <w:r w:rsidR="001B1A08" w:rsidRPr="00F03777">
          <w:rPr>
            <w:sz w:val="28"/>
            <w:szCs w:val="28"/>
          </w:rPr>
          <w:t>№ 606-XIV </w:t>
        </w:r>
      </w:hyperlink>
      <w:hyperlink r:id="rId8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«Про виконавче провадження»</w:t>
        </w:r>
      </w:hyperlink>
      <w:r w:rsidR="00EE7D44">
        <w:rPr>
          <w:sz w:val="28"/>
          <w:szCs w:val="28"/>
        </w:rPr>
        <w:t xml:space="preserve"> </w:t>
      </w:r>
      <w:r w:rsidR="001B1A08" w:rsidRPr="00F03777">
        <w:rPr>
          <w:sz w:val="28"/>
          <w:szCs w:val="28"/>
        </w:rPr>
        <w:t>виконавче провадження як завершальна стадія судового провадження та примусове виконання рішень інших органів (посадових осіб) - це сукупність дій органів і посадових осіб, визначених у цьому </w:t>
      </w:r>
      <w:hyperlink r:id="rId9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Законі</w:t>
        </w:r>
      </w:hyperlink>
      <w:r w:rsidR="001B1A08" w:rsidRPr="00F03777">
        <w:rPr>
          <w:sz w:val="28"/>
          <w:szCs w:val="28"/>
        </w:rPr>
        <w:t>, що спрямовані на примусове виконання рішень судів та інших органів (посадових осіб), які провадяться на підставах, в межах повноважень та у спосіб, визначених цим </w:t>
      </w:r>
      <w:hyperlink r:id="rId10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Законом</w:t>
        </w:r>
      </w:hyperlink>
      <w:r w:rsidR="001B1A08" w:rsidRPr="00F03777">
        <w:rPr>
          <w:sz w:val="28"/>
          <w:szCs w:val="28"/>
        </w:rPr>
        <w:t>, іншими нормативно-правовими актами, прийнятими відповідно до цього </w:t>
      </w:r>
      <w:hyperlink r:id="rId11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Закону</w:t>
        </w:r>
      </w:hyperlink>
      <w:r w:rsidR="001B1A08" w:rsidRPr="00F03777">
        <w:rPr>
          <w:sz w:val="28"/>
          <w:szCs w:val="28"/>
        </w:rPr>
        <w:t> та інших законів, а також рішеннями, що відповідно до цього </w:t>
      </w:r>
      <w:hyperlink r:id="rId12" w:tgtFrame="_blank" w:tooltip="Про виконавче провадження; нормативно-правовий акт № 606-XIV від 21.04.1999" w:history="1">
        <w:r w:rsidR="001B1A08" w:rsidRPr="00F03777">
          <w:rPr>
            <w:sz w:val="28"/>
            <w:szCs w:val="28"/>
          </w:rPr>
          <w:t>Закону</w:t>
        </w:r>
      </w:hyperlink>
      <w:r w:rsidR="001B1A08" w:rsidRPr="00F03777">
        <w:rPr>
          <w:sz w:val="28"/>
          <w:szCs w:val="28"/>
        </w:rPr>
        <w:t> підлягають примусовому виконанню.</w:t>
      </w:r>
      <w:r w:rsidR="002A4C4A">
        <w:rPr>
          <w:sz w:val="28"/>
          <w:szCs w:val="28"/>
        </w:rPr>
        <w:t xml:space="preserve"> </w:t>
      </w:r>
    </w:p>
    <w:p w:rsidR="00E204D4" w:rsidRDefault="00197352" w:rsidP="00E204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Аналогічне визначення виконавчого провадження передбачено статтею 1 </w:t>
      </w:r>
      <w:hyperlink r:id="rId13" w:tgtFrame="_blank" w:tooltip="Про виконавче провадження; нормативно-правовий акт № 1404-VIII від 02.06.2016" w:history="1">
        <w:r w:rsidRPr="002A4C4A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у</w:t>
        </w:r>
        <w:r w:rsidRPr="002A4C4A">
          <w:rPr>
            <w:sz w:val="28"/>
            <w:szCs w:val="28"/>
          </w:rPr>
          <w:t xml:space="preserve"> України від 02</w:t>
        </w:r>
        <w:r>
          <w:rPr>
            <w:sz w:val="28"/>
            <w:szCs w:val="28"/>
          </w:rPr>
          <w:t>.06.</w:t>
        </w:r>
        <w:r w:rsidRPr="002A4C4A">
          <w:rPr>
            <w:sz w:val="28"/>
            <w:szCs w:val="28"/>
          </w:rPr>
          <w:t>2016 №1404-VIII</w:t>
        </w:r>
        <w:r>
          <w:rPr>
            <w:sz w:val="28"/>
            <w:szCs w:val="28"/>
          </w:rPr>
          <w:t xml:space="preserve"> </w:t>
        </w:r>
        <w:r w:rsidRPr="002A4C4A">
          <w:rPr>
            <w:sz w:val="28"/>
            <w:szCs w:val="28"/>
          </w:rPr>
          <w:t>«Про виконавче провадження»</w:t>
        </w:r>
      </w:hyperlink>
      <w:r>
        <w:rPr>
          <w:sz w:val="28"/>
          <w:szCs w:val="28"/>
        </w:rPr>
        <w:t xml:space="preserve">, який набрав чинності </w:t>
      </w:r>
      <w:r w:rsidR="001B1A08" w:rsidRPr="00F03777">
        <w:rPr>
          <w:sz w:val="28"/>
          <w:szCs w:val="28"/>
        </w:rPr>
        <w:t>05 жовтня 2016 року</w:t>
      </w:r>
      <w:r>
        <w:rPr>
          <w:sz w:val="28"/>
          <w:szCs w:val="28"/>
        </w:rPr>
        <w:t>.</w:t>
      </w:r>
    </w:p>
    <w:p w:rsidR="00E23B43" w:rsidRDefault="00966548" w:rsidP="00E23B4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Європейський</w:t>
      </w:r>
      <w:r w:rsidR="00A42E6B" w:rsidRPr="00E23B43">
        <w:rPr>
          <w:sz w:val="28"/>
          <w:szCs w:val="28"/>
        </w:rPr>
        <w:t xml:space="preserve"> суд з прав людини</w:t>
      </w:r>
      <w:r w:rsidR="00A42E6B">
        <w:rPr>
          <w:sz w:val="28"/>
          <w:szCs w:val="28"/>
        </w:rPr>
        <w:t xml:space="preserve"> у свої рішеннях неодноразово зазначав</w:t>
      </w:r>
      <w:r w:rsidR="00E23B43" w:rsidRPr="00E23B43">
        <w:rPr>
          <w:sz w:val="28"/>
          <w:szCs w:val="28"/>
        </w:rPr>
        <w:t xml:space="preserve"> про те, що судовий розгляд і виконавче провадження - це перша та друга стадії загального провадження, які стосуються тривалості провадження; виконання рішення є другим етапо</w:t>
      </w:r>
      <w:r>
        <w:rPr>
          <w:sz w:val="28"/>
          <w:szCs w:val="28"/>
        </w:rPr>
        <w:t xml:space="preserve">м судового провадження, а </w:t>
      </w:r>
      <w:r w:rsidR="00E23B43" w:rsidRPr="00E23B43">
        <w:rPr>
          <w:sz w:val="28"/>
          <w:szCs w:val="28"/>
        </w:rPr>
        <w:t>реалізоване право знаходить свою ефективну реа</w:t>
      </w:r>
      <w:r w:rsidR="00A42E6B">
        <w:rPr>
          <w:sz w:val="28"/>
          <w:szCs w:val="28"/>
        </w:rPr>
        <w:t xml:space="preserve">лізацію саме у момент виконання (рішення </w:t>
      </w:r>
      <w:r w:rsidR="00A42E6B" w:rsidRPr="00E23B43">
        <w:rPr>
          <w:sz w:val="28"/>
          <w:szCs w:val="28"/>
        </w:rPr>
        <w:t>«</w:t>
      </w:r>
      <w:proofErr w:type="spellStart"/>
      <w:r w:rsidR="00A42E6B" w:rsidRPr="00E23B43">
        <w:rPr>
          <w:sz w:val="28"/>
          <w:szCs w:val="28"/>
        </w:rPr>
        <w:t>Матківська</w:t>
      </w:r>
      <w:proofErr w:type="spellEnd"/>
      <w:r w:rsidR="00A42E6B" w:rsidRPr="00E23B43">
        <w:rPr>
          <w:sz w:val="28"/>
          <w:szCs w:val="28"/>
        </w:rPr>
        <w:t xml:space="preserve"> проти України» від 12</w:t>
      </w:r>
      <w:r w:rsidR="00A42E6B">
        <w:rPr>
          <w:sz w:val="28"/>
          <w:szCs w:val="28"/>
        </w:rPr>
        <w:t>.03.</w:t>
      </w:r>
      <w:r w:rsidR="00A42E6B" w:rsidRPr="00E23B43">
        <w:rPr>
          <w:sz w:val="28"/>
          <w:szCs w:val="28"/>
        </w:rPr>
        <w:t>2009</w:t>
      </w:r>
      <w:r w:rsidR="00A42E6B">
        <w:rPr>
          <w:sz w:val="28"/>
          <w:szCs w:val="28"/>
        </w:rPr>
        <w:t xml:space="preserve"> </w:t>
      </w:r>
      <w:r w:rsidR="00A42E6B" w:rsidRPr="00E23B43">
        <w:rPr>
          <w:sz w:val="28"/>
          <w:szCs w:val="28"/>
        </w:rPr>
        <w:t>(заява № 38683/04)</w:t>
      </w:r>
      <w:r w:rsidR="00A42E6B">
        <w:rPr>
          <w:sz w:val="28"/>
          <w:szCs w:val="28"/>
        </w:rPr>
        <w:t>.</w:t>
      </w:r>
    </w:p>
    <w:p w:rsidR="00C03A81" w:rsidRPr="00C03A81" w:rsidRDefault="00C03A81" w:rsidP="00C03A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03A81">
        <w:rPr>
          <w:sz w:val="28"/>
          <w:szCs w:val="28"/>
        </w:rPr>
        <w:t>У контексті наведених положень </w:t>
      </w:r>
      <w:hyperlink r:id="rId14" w:tgtFrame="_blank" w:tooltip="Про виконавче провадження; нормативно-правовий акт № 1404-VIII від 02.06.2016" w:history="1">
        <w:r w:rsidRPr="00C03A81">
          <w:rPr>
            <w:sz w:val="28"/>
            <w:szCs w:val="28"/>
          </w:rPr>
          <w:t>Закону</w:t>
        </w:r>
        <w:r>
          <w:rPr>
            <w:sz w:val="28"/>
            <w:szCs w:val="28"/>
          </w:rPr>
          <w:t xml:space="preserve"> </w:t>
        </w:r>
        <w:r w:rsidRPr="00C03A81">
          <w:rPr>
            <w:sz w:val="28"/>
            <w:szCs w:val="28"/>
          </w:rPr>
          <w:t>України «Про виконавче провадження»</w:t>
        </w:r>
      </w:hyperlink>
      <w:r>
        <w:rPr>
          <w:sz w:val="28"/>
          <w:szCs w:val="28"/>
        </w:rPr>
        <w:t xml:space="preserve"> та практики ЄСПЛ</w:t>
      </w:r>
      <w:r w:rsidRPr="00C03A81">
        <w:rPr>
          <w:sz w:val="28"/>
          <w:szCs w:val="28"/>
        </w:rPr>
        <w:t>, виконавче провадження як завершальна стадія судо</w:t>
      </w:r>
      <w:r w:rsidR="00966548">
        <w:rPr>
          <w:sz w:val="28"/>
          <w:szCs w:val="28"/>
        </w:rPr>
        <w:t xml:space="preserve">вого провадження є </w:t>
      </w:r>
      <w:r w:rsidRPr="00C03A81">
        <w:rPr>
          <w:sz w:val="28"/>
          <w:szCs w:val="28"/>
        </w:rPr>
        <w:t>процес</w:t>
      </w:r>
      <w:r w:rsidR="00966548">
        <w:rPr>
          <w:sz w:val="28"/>
          <w:szCs w:val="28"/>
        </w:rPr>
        <w:t>ом</w:t>
      </w:r>
      <w:r w:rsidRPr="00C03A81">
        <w:rPr>
          <w:sz w:val="28"/>
          <w:szCs w:val="28"/>
        </w:rPr>
        <w:t>, який починається з моменту набрання судовим рішенням законної сили і завершується настанням відповідних обставин, передбачених </w:t>
      </w:r>
      <w:hyperlink r:id="rId15" w:anchor="390" w:tgtFrame="_blank" w:tooltip="Про виконавче провадження; нормативно-правовий акт № 1404-VIII від 02.06.2016" w:history="1">
        <w:r w:rsidRPr="00C03A81">
          <w:rPr>
            <w:sz w:val="28"/>
            <w:szCs w:val="28"/>
          </w:rPr>
          <w:t xml:space="preserve">статтею </w:t>
        </w:r>
        <w:r w:rsidRPr="00A70398">
          <w:rPr>
            <w:sz w:val="28"/>
            <w:szCs w:val="28"/>
          </w:rPr>
          <w:t>39</w:t>
        </w:r>
        <w:r w:rsidRPr="00C03A81">
          <w:rPr>
            <w:sz w:val="28"/>
            <w:szCs w:val="28"/>
          </w:rPr>
          <w:t xml:space="preserve"> цього Закону</w:t>
        </w:r>
      </w:hyperlink>
      <w:r w:rsidRPr="00C03A81">
        <w:rPr>
          <w:sz w:val="28"/>
          <w:szCs w:val="28"/>
        </w:rPr>
        <w:t>.</w:t>
      </w:r>
    </w:p>
    <w:p w:rsidR="001D57E7" w:rsidRDefault="001440DF" w:rsidP="00BB01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Стосовно питань, які пов’язані з виконання</w:t>
      </w:r>
      <w:r w:rsidR="00574E34">
        <w:rPr>
          <w:sz w:val="28"/>
          <w:szCs w:val="28"/>
        </w:rPr>
        <w:t>м</w:t>
      </w:r>
      <w:r>
        <w:rPr>
          <w:sz w:val="28"/>
          <w:szCs w:val="28"/>
        </w:rPr>
        <w:t xml:space="preserve"> рішення суду у адміністративних справах, то п</w:t>
      </w:r>
      <w:r w:rsidR="00DF3458">
        <w:rPr>
          <w:sz w:val="28"/>
          <w:szCs w:val="28"/>
        </w:rPr>
        <w:t xml:space="preserve">оложеннями ст. ст. 374, 378, 379 КАСУ в редакції від 03.10.2017 </w:t>
      </w:r>
      <w:r w:rsidR="00F3680B">
        <w:rPr>
          <w:sz w:val="28"/>
          <w:szCs w:val="28"/>
        </w:rPr>
        <w:t>визн</w:t>
      </w:r>
      <w:r w:rsidR="00DF3458">
        <w:rPr>
          <w:sz w:val="28"/>
          <w:szCs w:val="28"/>
        </w:rPr>
        <w:t>ачено, що питання виправлення помилок у виконавчих документах, так само як і поновлення строку для пред’явлення виконавчих документів</w:t>
      </w:r>
      <w:r w:rsidR="005A2070">
        <w:rPr>
          <w:sz w:val="28"/>
          <w:szCs w:val="28"/>
        </w:rPr>
        <w:t xml:space="preserve"> до виконання, відстрочка і розстрочка виконання, зміна способу і порядку виконання судового рішення, заміна сторони виконавчого провадження, вирішується судом, який розглядав справу, як суд першої інстанції.</w:t>
      </w:r>
    </w:p>
    <w:p w:rsidR="00C766FA" w:rsidRDefault="008D574B" w:rsidP="008D574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Зі </w:t>
      </w:r>
      <w:r w:rsidR="00186D18">
        <w:rPr>
          <w:sz w:val="28"/>
          <w:szCs w:val="28"/>
        </w:rPr>
        <w:t>змісту</w:t>
      </w:r>
      <w:r w:rsidR="001C09A4">
        <w:rPr>
          <w:sz w:val="28"/>
          <w:szCs w:val="28"/>
        </w:rPr>
        <w:t xml:space="preserve"> п. 18.2</w:t>
      </w:r>
      <w:r w:rsidR="00186D18">
        <w:rPr>
          <w:sz w:val="28"/>
          <w:szCs w:val="28"/>
        </w:rPr>
        <w:t xml:space="preserve"> Прикінцевих та перехідних положень</w:t>
      </w:r>
      <w:r w:rsidR="001C09A4">
        <w:rPr>
          <w:sz w:val="28"/>
          <w:szCs w:val="28"/>
        </w:rPr>
        <w:t xml:space="preserve"> КАСУ в редакції Закону України від 03.10.2017 № </w:t>
      </w:r>
      <w:r w:rsidR="001C09A4" w:rsidRPr="009A61E9">
        <w:rPr>
          <w:sz w:val="28"/>
          <w:szCs w:val="28"/>
        </w:rPr>
        <w:t>2147-VIII</w:t>
      </w:r>
      <w:r w:rsidR="001C09A4">
        <w:rPr>
          <w:sz w:val="28"/>
          <w:szCs w:val="28"/>
        </w:rPr>
        <w:t xml:space="preserve"> та ст. ст. 374, 378, 379 </w:t>
      </w:r>
      <w:r w:rsidR="001C09A4" w:rsidRPr="008D574B">
        <w:rPr>
          <w:sz w:val="28"/>
          <w:szCs w:val="28"/>
        </w:rPr>
        <w:t xml:space="preserve">оформлення і </w:t>
      </w:r>
      <w:r w:rsidR="001C09A4" w:rsidRPr="008D574B">
        <w:rPr>
          <w:sz w:val="28"/>
          <w:szCs w:val="28"/>
        </w:rPr>
        <w:lastRenderedPageBreak/>
        <w:t xml:space="preserve">видача судових рішень, якими вносяться зміни до виконавчих документів (у тому числі про виправлення помилки у виконавчому документі; визнання виконавчого документа таким, що не підлягає виконанню; стягнення на користь боржника безпідставно одержаного </w:t>
      </w:r>
      <w:proofErr w:type="spellStart"/>
      <w:r w:rsidR="001C09A4" w:rsidRPr="008D574B">
        <w:rPr>
          <w:sz w:val="28"/>
          <w:szCs w:val="28"/>
        </w:rPr>
        <w:t>стягувачем</w:t>
      </w:r>
      <w:proofErr w:type="spellEnd"/>
      <w:r w:rsidR="001C09A4" w:rsidRPr="008D574B">
        <w:rPr>
          <w:sz w:val="28"/>
          <w:szCs w:val="28"/>
        </w:rPr>
        <w:t xml:space="preserve"> за виконавчим документом; поновлення пропущеного строку для пред’явлення виконавчого документа до виконання; відстрочку чи розстрочку виконання, зміну чи встановлення способу і порядку виконання; зупинення виконання судового рішення; заміну сторони виконавчого провадження), здійснюються в паперовій формі судом, який розглядав справу як суд першої інстанції, за правилами, що діють після набрання чинності цією редакцією Кодексу</w:t>
      </w:r>
      <w:r>
        <w:rPr>
          <w:sz w:val="28"/>
          <w:szCs w:val="28"/>
        </w:rPr>
        <w:t>. Отже,</w:t>
      </w:r>
      <w:r w:rsidR="00D72DA6">
        <w:rPr>
          <w:sz w:val="28"/>
          <w:szCs w:val="28"/>
        </w:rPr>
        <w:t xml:space="preserve"> прийняття рішення на стадії виконавчого провадження у справах, прийнятих господарським судом </w:t>
      </w:r>
      <w:r>
        <w:rPr>
          <w:sz w:val="28"/>
          <w:szCs w:val="28"/>
        </w:rPr>
        <w:t>за правилами адміністративного судочинства</w:t>
      </w:r>
      <w:r w:rsidR="00D72DA6">
        <w:rPr>
          <w:sz w:val="28"/>
          <w:szCs w:val="28"/>
        </w:rPr>
        <w:t>, приймає господарський суд, який розглядав адміністративну справу</w:t>
      </w:r>
      <w:r>
        <w:rPr>
          <w:sz w:val="28"/>
          <w:szCs w:val="28"/>
        </w:rPr>
        <w:t xml:space="preserve">.  </w:t>
      </w:r>
      <w:r w:rsidR="00AB2CFD">
        <w:rPr>
          <w:sz w:val="28"/>
          <w:szCs w:val="28"/>
        </w:rPr>
        <w:t xml:space="preserve"> </w:t>
      </w:r>
    </w:p>
    <w:p w:rsidR="00C03A81" w:rsidRPr="00CF0794" w:rsidRDefault="00B92540" w:rsidP="007C28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57E7">
        <w:rPr>
          <w:sz w:val="28"/>
          <w:szCs w:val="28"/>
        </w:rPr>
        <w:t>ирішуючи питання, які виникають</w:t>
      </w:r>
      <w:r w:rsidR="002A662A">
        <w:rPr>
          <w:sz w:val="28"/>
          <w:szCs w:val="28"/>
        </w:rPr>
        <w:t xml:space="preserve"> на стадії виконання судових рішень</w:t>
      </w:r>
      <w:r w:rsidR="007C2865">
        <w:rPr>
          <w:sz w:val="28"/>
          <w:szCs w:val="28"/>
        </w:rPr>
        <w:t xml:space="preserve"> як </w:t>
      </w:r>
      <w:r w:rsidR="006826DA">
        <w:rPr>
          <w:sz w:val="28"/>
          <w:szCs w:val="28"/>
        </w:rPr>
        <w:t>завершально</w:t>
      </w:r>
      <w:r w:rsidR="007C2865">
        <w:rPr>
          <w:sz w:val="28"/>
          <w:szCs w:val="28"/>
        </w:rPr>
        <w:t>ї</w:t>
      </w:r>
      <w:r w:rsidR="006826DA">
        <w:rPr>
          <w:sz w:val="28"/>
          <w:szCs w:val="28"/>
        </w:rPr>
        <w:t xml:space="preserve"> стаді</w:t>
      </w:r>
      <w:r w:rsidR="007C2865">
        <w:rPr>
          <w:sz w:val="28"/>
          <w:szCs w:val="28"/>
        </w:rPr>
        <w:t>ї</w:t>
      </w:r>
      <w:r w:rsidR="006826DA">
        <w:rPr>
          <w:sz w:val="28"/>
          <w:szCs w:val="28"/>
        </w:rPr>
        <w:t xml:space="preserve"> судового </w:t>
      </w:r>
      <w:r w:rsidR="006826DA" w:rsidRPr="001F3FEC">
        <w:rPr>
          <w:sz w:val="28"/>
          <w:szCs w:val="28"/>
        </w:rPr>
        <w:t>розгляду</w:t>
      </w:r>
      <w:r w:rsidR="007C2865">
        <w:rPr>
          <w:sz w:val="28"/>
          <w:szCs w:val="28"/>
        </w:rPr>
        <w:t>, судам необхідно пам’ятати, що в</w:t>
      </w:r>
      <w:r w:rsidR="00C03A81" w:rsidRPr="00CF0794">
        <w:rPr>
          <w:sz w:val="28"/>
          <w:szCs w:val="28"/>
        </w:rPr>
        <w:t>ідпові</w:t>
      </w:r>
      <w:r w:rsidR="007C2865" w:rsidRPr="00CF0794">
        <w:rPr>
          <w:sz w:val="28"/>
          <w:szCs w:val="28"/>
        </w:rPr>
        <w:t xml:space="preserve">дно до пункту </w:t>
      </w:r>
      <w:r w:rsidR="00C03A81" w:rsidRPr="00CF0794">
        <w:rPr>
          <w:sz w:val="28"/>
          <w:szCs w:val="28"/>
        </w:rPr>
        <w:t>1 ст. 6 Конвенції кожен має право на справедливий і публічний розгляд його справи упродовж розумного строку незалежним і безстороннім судом, встановленим законом.  </w:t>
      </w:r>
    </w:p>
    <w:p w:rsidR="00C03A81" w:rsidRPr="001F3FEC" w:rsidRDefault="00C758E1" w:rsidP="001F3FE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F3FEC">
        <w:rPr>
          <w:sz w:val="28"/>
          <w:szCs w:val="28"/>
        </w:rPr>
        <w:t>Крім того,</w:t>
      </w:r>
      <w:r w:rsidR="00C03A81" w:rsidRPr="001F3FEC">
        <w:rPr>
          <w:sz w:val="28"/>
          <w:szCs w:val="28"/>
        </w:rPr>
        <w:t xml:space="preserve"> Європейський суд з прав людини неодноразово наголошував, що це роль національних судів  - організовувати судові провадження таким чином, щоб вони були без затримок та ефективними (SHULGA v. UKRAI</w:t>
      </w:r>
      <w:r w:rsidR="00837F0A">
        <w:rPr>
          <w:sz w:val="28"/>
          <w:szCs w:val="28"/>
        </w:rPr>
        <w:t>NE № 16652/04, § 28, ЄСПЛ, від 02.12.</w:t>
      </w:r>
      <w:r w:rsidR="00C03A81" w:rsidRPr="001F3FEC">
        <w:rPr>
          <w:sz w:val="28"/>
          <w:szCs w:val="28"/>
        </w:rPr>
        <w:t>2010), і запобігання неналежній та такій, що затягує справу, поведінці сторін у цивільному процесі є завданням саме державних органів (MUSIYENKO v. UKRAINE № 26976/06, § 24, ЄСПЛ, від 20</w:t>
      </w:r>
      <w:r w:rsidR="00837F0A">
        <w:rPr>
          <w:sz w:val="28"/>
          <w:szCs w:val="28"/>
        </w:rPr>
        <w:t>.01.</w:t>
      </w:r>
      <w:r w:rsidR="00C03A81" w:rsidRPr="001F3FEC">
        <w:rPr>
          <w:sz w:val="28"/>
          <w:szCs w:val="28"/>
        </w:rPr>
        <w:t>2011).</w:t>
      </w:r>
    </w:p>
    <w:p w:rsidR="00C758E1" w:rsidRDefault="00C758E1" w:rsidP="00C03A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7"/>
          <w:szCs w:val="27"/>
        </w:rPr>
      </w:pPr>
    </w:p>
    <w:p w:rsidR="00DA02B1" w:rsidRDefault="00DA02B1" w:rsidP="00C03A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7"/>
          <w:szCs w:val="27"/>
        </w:rPr>
      </w:pPr>
    </w:p>
    <w:p w:rsidR="00C758E1" w:rsidRPr="00DA02B1" w:rsidRDefault="00C758E1" w:rsidP="00C758E1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7"/>
        </w:rPr>
      </w:pPr>
      <w:r w:rsidRPr="00DA02B1">
        <w:rPr>
          <w:b/>
          <w:color w:val="000000"/>
          <w:sz w:val="28"/>
          <w:szCs w:val="27"/>
        </w:rPr>
        <w:t>В.о</w:t>
      </w:r>
      <w:r w:rsidR="00AA728E">
        <w:rPr>
          <w:b/>
          <w:color w:val="000000"/>
          <w:sz w:val="28"/>
          <w:szCs w:val="27"/>
        </w:rPr>
        <w:t>.</w:t>
      </w:r>
      <w:r w:rsidRPr="00DA02B1">
        <w:rPr>
          <w:b/>
          <w:color w:val="000000"/>
          <w:sz w:val="28"/>
          <w:szCs w:val="27"/>
        </w:rPr>
        <w:t xml:space="preserve"> голови суду                                                                      </w:t>
      </w:r>
      <w:r w:rsidR="00DA02B1">
        <w:rPr>
          <w:b/>
          <w:color w:val="000000"/>
          <w:sz w:val="28"/>
          <w:szCs w:val="27"/>
        </w:rPr>
        <w:tab/>
      </w:r>
      <w:r w:rsidRPr="00DA02B1">
        <w:rPr>
          <w:b/>
          <w:color w:val="000000"/>
          <w:sz w:val="28"/>
          <w:szCs w:val="27"/>
        </w:rPr>
        <w:t xml:space="preserve">Д.І. </w:t>
      </w:r>
      <w:proofErr w:type="spellStart"/>
      <w:r w:rsidRPr="00DA02B1">
        <w:rPr>
          <w:b/>
          <w:color w:val="000000"/>
          <w:sz w:val="28"/>
          <w:szCs w:val="27"/>
        </w:rPr>
        <w:t>Совгира</w:t>
      </w:r>
      <w:proofErr w:type="spellEnd"/>
    </w:p>
    <w:sectPr w:rsidR="00C758E1" w:rsidRPr="00DA02B1" w:rsidSect="00CF61FA">
      <w:headerReference w:type="default" r:id="rId16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D9" w:rsidRDefault="002E24D9" w:rsidP="00CF61FA">
      <w:pPr>
        <w:spacing w:after="0" w:line="240" w:lineRule="auto"/>
      </w:pPr>
      <w:r>
        <w:separator/>
      </w:r>
    </w:p>
  </w:endnote>
  <w:endnote w:type="continuationSeparator" w:id="0">
    <w:p w:rsidR="002E24D9" w:rsidRDefault="002E24D9" w:rsidP="00C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D9" w:rsidRDefault="002E24D9" w:rsidP="00CF61FA">
      <w:pPr>
        <w:spacing w:after="0" w:line="240" w:lineRule="auto"/>
      </w:pPr>
      <w:r>
        <w:separator/>
      </w:r>
    </w:p>
  </w:footnote>
  <w:footnote w:type="continuationSeparator" w:id="0">
    <w:p w:rsidR="002E24D9" w:rsidRDefault="002E24D9" w:rsidP="00CF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108905"/>
      <w:docPartObj>
        <w:docPartGallery w:val="Page Numbers (Top of Page)"/>
        <w:docPartUnique/>
      </w:docPartObj>
    </w:sdtPr>
    <w:sdtEndPr/>
    <w:sdtContent>
      <w:p w:rsidR="00CF61FA" w:rsidRDefault="00CF61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FE">
          <w:rPr>
            <w:noProof/>
          </w:rPr>
          <w:t>3</w:t>
        </w:r>
        <w:r>
          <w:fldChar w:fldCharType="end"/>
        </w:r>
      </w:p>
    </w:sdtContent>
  </w:sdt>
  <w:p w:rsidR="00CF61FA" w:rsidRDefault="00CF61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A5"/>
    <w:rsid w:val="00040F33"/>
    <w:rsid w:val="0008711D"/>
    <w:rsid w:val="000E095A"/>
    <w:rsid w:val="000E6DA5"/>
    <w:rsid w:val="000F2A74"/>
    <w:rsid w:val="00117380"/>
    <w:rsid w:val="00124314"/>
    <w:rsid w:val="001440DF"/>
    <w:rsid w:val="00154319"/>
    <w:rsid w:val="0017426A"/>
    <w:rsid w:val="00181CFE"/>
    <w:rsid w:val="00186D18"/>
    <w:rsid w:val="00194391"/>
    <w:rsid w:val="00195F73"/>
    <w:rsid w:val="00197352"/>
    <w:rsid w:val="001B1A08"/>
    <w:rsid w:val="001C09A4"/>
    <w:rsid w:val="001C2666"/>
    <w:rsid w:val="001C4374"/>
    <w:rsid w:val="001D57E7"/>
    <w:rsid w:val="001F3FEC"/>
    <w:rsid w:val="00212EB0"/>
    <w:rsid w:val="00242DD8"/>
    <w:rsid w:val="00247084"/>
    <w:rsid w:val="002744B5"/>
    <w:rsid w:val="002925BF"/>
    <w:rsid w:val="002A4C4A"/>
    <w:rsid w:val="002A662A"/>
    <w:rsid w:val="002A73A7"/>
    <w:rsid w:val="002E24D9"/>
    <w:rsid w:val="002E77B4"/>
    <w:rsid w:val="002F02E5"/>
    <w:rsid w:val="00341526"/>
    <w:rsid w:val="00364A06"/>
    <w:rsid w:val="00370651"/>
    <w:rsid w:val="003A14A3"/>
    <w:rsid w:val="003C435A"/>
    <w:rsid w:val="003D6065"/>
    <w:rsid w:val="003D7532"/>
    <w:rsid w:val="004376CD"/>
    <w:rsid w:val="0044611F"/>
    <w:rsid w:val="004463C3"/>
    <w:rsid w:val="004522B3"/>
    <w:rsid w:val="00490122"/>
    <w:rsid w:val="004B1AC0"/>
    <w:rsid w:val="004C0F06"/>
    <w:rsid w:val="004E4945"/>
    <w:rsid w:val="004F7994"/>
    <w:rsid w:val="00522BD3"/>
    <w:rsid w:val="0052717E"/>
    <w:rsid w:val="00527F5C"/>
    <w:rsid w:val="00541144"/>
    <w:rsid w:val="00562A30"/>
    <w:rsid w:val="00574E34"/>
    <w:rsid w:val="005870E2"/>
    <w:rsid w:val="00594FC4"/>
    <w:rsid w:val="005A2070"/>
    <w:rsid w:val="005D2CB5"/>
    <w:rsid w:val="005D6712"/>
    <w:rsid w:val="005E0811"/>
    <w:rsid w:val="006134D0"/>
    <w:rsid w:val="006240E1"/>
    <w:rsid w:val="00635EE4"/>
    <w:rsid w:val="00640928"/>
    <w:rsid w:val="00665419"/>
    <w:rsid w:val="0067045F"/>
    <w:rsid w:val="006826DA"/>
    <w:rsid w:val="00684A94"/>
    <w:rsid w:val="006A36D3"/>
    <w:rsid w:val="006C0E6C"/>
    <w:rsid w:val="006C171A"/>
    <w:rsid w:val="006F2B1F"/>
    <w:rsid w:val="007445E9"/>
    <w:rsid w:val="00745279"/>
    <w:rsid w:val="007547C5"/>
    <w:rsid w:val="0075749E"/>
    <w:rsid w:val="00772DC7"/>
    <w:rsid w:val="0078398F"/>
    <w:rsid w:val="007C2865"/>
    <w:rsid w:val="00811E5D"/>
    <w:rsid w:val="00814507"/>
    <w:rsid w:val="00837F0A"/>
    <w:rsid w:val="008414AB"/>
    <w:rsid w:val="008452EE"/>
    <w:rsid w:val="00863011"/>
    <w:rsid w:val="0089263E"/>
    <w:rsid w:val="008C3F5C"/>
    <w:rsid w:val="008D574B"/>
    <w:rsid w:val="00901B75"/>
    <w:rsid w:val="00903F84"/>
    <w:rsid w:val="00935E72"/>
    <w:rsid w:val="00966548"/>
    <w:rsid w:val="009A614C"/>
    <w:rsid w:val="009A61E9"/>
    <w:rsid w:val="009D77BA"/>
    <w:rsid w:val="009E73D4"/>
    <w:rsid w:val="00A25AFF"/>
    <w:rsid w:val="00A42E6B"/>
    <w:rsid w:val="00A70398"/>
    <w:rsid w:val="00A71C7F"/>
    <w:rsid w:val="00AA728E"/>
    <w:rsid w:val="00AB2CFD"/>
    <w:rsid w:val="00AC12A9"/>
    <w:rsid w:val="00B01421"/>
    <w:rsid w:val="00B10A38"/>
    <w:rsid w:val="00B13502"/>
    <w:rsid w:val="00B84176"/>
    <w:rsid w:val="00B85DA0"/>
    <w:rsid w:val="00B92540"/>
    <w:rsid w:val="00BA6780"/>
    <w:rsid w:val="00BB0195"/>
    <w:rsid w:val="00C03A81"/>
    <w:rsid w:val="00C32A82"/>
    <w:rsid w:val="00C37725"/>
    <w:rsid w:val="00C54B85"/>
    <w:rsid w:val="00C758E1"/>
    <w:rsid w:val="00C766FA"/>
    <w:rsid w:val="00C8206D"/>
    <w:rsid w:val="00CB70C5"/>
    <w:rsid w:val="00CE19F7"/>
    <w:rsid w:val="00CE3745"/>
    <w:rsid w:val="00CF0794"/>
    <w:rsid w:val="00CF61FA"/>
    <w:rsid w:val="00D023D7"/>
    <w:rsid w:val="00D04235"/>
    <w:rsid w:val="00D257A4"/>
    <w:rsid w:val="00D26BDC"/>
    <w:rsid w:val="00D625C5"/>
    <w:rsid w:val="00D71653"/>
    <w:rsid w:val="00D72DA6"/>
    <w:rsid w:val="00D80BA7"/>
    <w:rsid w:val="00D856E7"/>
    <w:rsid w:val="00D939EF"/>
    <w:rsid w:val="00DA02B1"/>
    <w:rsid w:val="00DD6265"/>
    <w:rsid w:val="00DF3458"/>
    <w:rsid w:val="00DF490F"/>
    <w:rsid w:val="00E04D01"/>
    <w:rsid w:val="00E204D4"/>
    <w:rsid w:val="00E23B43"/>
    <w:rsid w:val="00E36823"/>
    <w:rsid w:val="00E41FE8"/>
    <w:rsid w:val="00E77691"/>
    <w:rsid w:val="00EB230A"/>
    <w:rsid w:val="00EB29C4"/>
    <w:rsid w:val="00EB6CCB"/>
    <w:rsid w:val="00EB793F"/>
    <w:rsid w:val="00ED656C"/>
    <w:rsid w:val="00EE3983"/>
    <w:rsid w:val="00EE6CF1"/>
    <w:rsid w:val="00EE7D44"/>
    <w:rsid w:val="00F010FB"/>
    <w:rsid w:val="00F03777"/>
    <w:rsid w:val="00F3680B"/>
    <w:rsid w:val="00F90B4D"/>
    <w:rsid w:val="00FA0185"/>
    <w:rsid w:val="00FB2D0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E89B-D38A-432C-A75B-7B41AE0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E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E6DA5"/>
  </w:style>
  <w:style w:type="character" w:styleId="a3">
    <w:name w:val="Hyperlink"/>
    <w:basedOn w:val="a0"/>
    <w:uiPriority w:val="99"/>
    <w:semiHidden/>
    <w:unhideWhenUsed/>
    <w:rsid w:val="000E6DA5"/>
    <w:rPr>
      <w:color w:val="0000FF"/>
      <w:u w:val="single"/>
    </w:rPr>
  </w:style>
  <w:style w:type="character" w:customStyle="1" w:styleId="rvts46">
    <w:name w:val="rvts46"/>
    <w:basedOn w:val="a0"/>
    <w:rsid w:val="000E6DA5"/>
  </w:style>
  <w:style w:type="paragraph" w:customStyle="1" w:styleId="rvps7">
    <w:name w:val="rvps7"/>
    <w:basedOn w:val="a"/>
    <w:rsid w:val="003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D6065"/>
  </w:style>
  <w:style w:type="character" w:customStyle="1" w:styleId="rvts37">
    <w:name w:val="rvts37"/>
    <w:basedOn w:val="a0"/>
    <w:rsid w:val="003D6065"/>
  </w:style>
  <w:style w:type="paragraph" w:customStyle="1" w:styleId="rvps4">
    <w:name w:val="rvps4"/>
    <w:basedOn w:val="a"/>
    <w:rsid w:val="003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D6065"/>
  </w:style>
  <w:style w:type="paragraph" w:customStyle="1" w:styleId="rvps15">
    <w:name w:val="rvps15"/>
    <w:basedOn w:val="a"/>
    <w:rsid w:val="003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8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4A9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E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CF6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F61FA"/>
  </w:style>
  <w:style w:type="paragraph" w:styleId="a9">
    <w:name w:val="footer"/>
    <w:basedOn w:val="a"/>
    <w:link w:val="aa"/>
    <w:uiPriority w:val="99"/>
    <w:unhideWhenUsed/>
    <w:rsid w:val="00CF6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F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7_01_05/pravo1/T990606.html?pravo=1" TargetMode="External"/><Relationship Id="rId13" Type="http://schemas.openxmlformats.org/officeDocument/2006/relationships/hyperlink" Target="http://search.ligazakon.ua/l_doc2.nsf/link1/ed_2018_05_15/pravo1/T161404.html?pravo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7_01_05/pravo1/T990606.html?pravo=1" TargetMode="External"/><Relationship Id="rId12" Type="http://schemas.openxmlformats.org/officeDocument/2006/relationships/hyperlink" Target="http://search.ligazakon.ua/l_doc2.nsf/link1/ed_2017_01_05/pravo1/T990606.html?pravo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7_01_05/pravo1/T990606.html?prav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an_390/ed_2019_01_19/pravo1/T161404.html?pravo=1" TargetMode="External"/><Relationship Id="rId10" Type="http://schemas.openxmlformats.org/officeDocument/2006/relationships/hyperlink" Target="http://search.ligazakon.ua/l_doc2.nsf/link1/ed_2017_01_05/pravo1/T990606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7_01_05/pravo1/T990606.html?pravo=1" TargetMode="External"/><Relationship Id="rId14" Type="http://schemas.openxmlformats.org/officeDocument/2006/relationships/hyperlink" Target="http://search.ligazakon.ua/l_doc2.nsf/link1/ed_2019_01_19/pravo1/T161404.html?pravo=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07B-D41C-45FA-BD05-C9CC0A8D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6022</Words>
  <Characters>3433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Win-KosaySOFT-BEYNEU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порядку розгляду заяв з питань, пов’язаних з виконанням судових рішень в адміністративних справах, які були розглянуті господарськими судами як адміністративними</dc:title>
  <dc:creator>ПРИСЯЖНА Оксана Миколаївна</dc:creator>
  <cp:lastModifiedBy>ПРИСЯЖНА Оксана Миколаївна</cp:lastModifiedBy>
  <cp:revision>30</cp:revision>
  <cp:lastPrinted>2019-08-07T08:13:00Z</cp:lastPrinted>
  <dcterms:created xsi:type="dcterms:W3CDTF">2019-08-07T07:11:00Z</dcterms:created>
  <dcterms:modified xsi:type="dcterms:W3CDTF">2020-06-26T08:38:00Z</dcterms:modified>
</cp:coreProperties>
</file>