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76" w:rsidRDefault="00F745ED" w:rsidP="00D52DF2">
      <w:pPr>
        <w:pStyle w:val="a8"/>
        <w:spacing w:before="0" w:beforeAutospacing="0" w:after="0" w:afterAutospacing="0" w:line="360" w:lineRule="atLeast"/>
        <w:ind w:firstLine="567"/>
        <w:jc w:val="both"/>
        <w:textAlignment w:val="top"/>
        <w:rPr>
          <w:sz w:val="28"/>
          <w:szCs w:val="28"/>
        </w:rPr>
      </w:pPr>
      <w:r>
        <w:rPr>
          <w:sz w:val="28"/>
          <w:szCs w:val="28"/>
        </w:rPr>
        <w:t xml:space="preserve">До Сьомого апеляційного адміністративного суду звернувся Вінницький міський суд Вінницької області </w:t>
      </w:r>
      <w:r w:rsidR="00FA64B8">
        <w:rPr>
          <w:sz w:val="28"/>
          <w:szCs w:val="28"/>
        </w:rPr>
        <w:t>з проханням надати методичну допомогу в застосуванні законодавства при надходженні заяв за виключними обставинами у справах за позовами фізичних осіб до суб’єктів владних повноважень</w:t>
      </w:r>
      <w:r w:rsidR="00A42DA1">
        <w:rPr>
          <w:sz w:val="28"/>
          <w:szCs w:val="28"/>
        </w:rPr>
        <w:t xml:space="preserve"> про</w:t>
      </w:r>
      <w:r w:rsidR="00FA64B8">
        <w:rPr>
          <w:sz w:val="28"/>
          <w:szCs w:val="28"/>
        </w:rPr>
        <w:t xml:space="preserve"> </w:t>
      </w:r>
      <w:r w:rsidR="00FA64B8" w:rsidRPr="00FA64B8">
        <w:rPr>
          <w:sz w:val="28"/>
          <w:szCs w:val="28"/>
        </w:rPr>
        <w:t>перерахун</w:t>
      </w:r>
      <w:r w:rsidR="00A42DA1">
        <w:rPr>
          <w:sz w:val="28"/>
          <w:szCs w:val="28"/>
        </w:rPr>
        <w:t>о</w:t>
      </w:r>
      <w:r w:rsidR="00FA64B8" w:rsidRPr="00FA64B8">
        <w:rPr>
          <w:sz w:val="28"/>
          <w:szCs w:val="28"/>
        </w:rPr>
        <w:t xml:space="preserve">к,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w:t>
      </w:r>
      <w:r w:rsidR="00A42DA1">
        <w:rPr>
          <w:sz w:val="28"/>
          <w:szCs w:val="28"/>
        </w:rPr>
        <w:t>послуг, допомоги, захисту, пільг.</w:t>
      </w:r>
      <w:r w:rsidR="006A0F33">
        <w:rPr>
          <w:sz w:val="28"/>
          <w:szCs w:val="28"/>
        </w:rPr>
        <w:t xml:space="preserve"> </w:t>
      </w:r>
    </w:p>
    <w:p w:rsidR="006A0F33" w:rsidRDefault="006A0F33" w:rsidP="00D52DF2">
      <w:pPr>
        <w:pStyle w:val="a8"/>
        <w:spacing w:before="0" w:beforeAutospacing="0" w:after="0" w:afterAutospacing="0" w:line="360" w:lineRule="atLeast"/>
        <w:ind w:firstLine="567"/>
        <w:jc w:val="both"/>
        <w:textAlignment w:val="top"/>
        <w:rPr>
          <w:sz w:val="28"/>
          <w:szCs w:val="28"/>
        </w:rPr>
      </w:pPr>
      <w:r>
        <w:rPr>
          <w:sz w:val="28"/>
          <w:szCs w:val="28"/>
        </w:rPr>
        <w:t>На Ваше звернення повідомляємо таке.</w:t>
      </w:r>
    </w:p>
    <w:p w:rsidR="00175D03" w:rsidRDefault="0061648E" w:rsidP="00D52DF2">
      <w:pPr>
        <w:pStyle w:val="a8"/>
        <w:spacing w:before="0" w:beforeAutospacing="0" w:after="0" w:afterAutospacing="0" w:line="360" w:lineRule="atLeast"/>
        <w:ind w:firstLine="567"/>
        <w:jc w:val="both"/>
        <w:textAlignment w:val="top"/>
        <w:rPr>
          <w:sz w:val="28"/>
          <w:szCs w:val="28"/>
        </w:rPr>
      </w:pPr>
      <w:r>
        <w:rPr>
          <w:sz w:val="28"/>
          <w:szCs w:val="28"/>
        </w:rPr>
        <w:t>Відповідно до п. 4 частини першої ст. 18 Кодексу адміністративного судочинства України (далі – КАС України)</w:t>
      </w:r>
      <w:r w:rsidR="00285A28">
        <w:rPr>
          <w:sz w:val="28"/>
          <w:szCs w:val="28"/>
        </w:rPr>
        <w:t xml:space="preserve"> до внесених Законом України від 03.10.2017 № 2147-</w:t>
      </w:r>
      <w:r w:rsidR="00285A28">
        <w:rPr>
          <w:sz w:val="28"/>
          <w:szCs w:val="28"/>
          <w:lang w:val="en-US"/>
        </w:rPr>
        <w:t>VIII</w:t>
      </w:r>
      <w:r w:rsidR="00285A28">
        <w:rPr>
          <w:sz w:val="28"/>
          <w:szCs w:val="28"/>
        </w:rPr>
        <w:t xml:space="preserve"> змін,</w:t>
      </w:r>
      <w:r>
        <w:rPr>
          <w:sz w:val="28"/>
          <w:szCs w:val="28"/>
        </w:rPr>
        <w:t xml:space="preserve"> м</w:t>
      </w:r>
      <w:r w:rsidRPr="0061648E">
        <w:rPr>
          <w:sz w:val="28"/>
          <w:szCs w:val="28"/>
        </w:rPr>
        <w:t xml:space="preserve">ісцевим загальним судам як адміністративним судам </w:t>
      </w:r>
      <w:r w:rsidR="00175D03">
        <w:rPr>
          <w:sz w:val="28"/>
          <w:szCs w:val="28"/>
        </w:rPr>
        <w:t xml:space="preserve">були </w:t>
      </w:r>
      <w:r w:rsidRPr="0061648E">
        <w:rPr>
          <w:sz w:val="28"/>
          <w:szCs w:val="28"/>
        </w:rPr>
        <w:t>підсудні</w:t>
      </w:r>
      <w:r w:rsidR="00175D03">
        <w:rPr>
          <w:sz w:val="28"/>
          <w:szCs w:val="28"/>
        </w:rPr>
        <w:t xml:space="preserve"> </w:t>
      </w:r>
      <w:r w:rsidR="00175D03" w:rsidRPr="00175D03">
        <w:rPr>
          <w:sz w:val="28"/>
          <w:szCs w:val="28"/>
        </w:rPr>
        <w:t>усі адміністративні справи щодо спорів фізичних осіб з суб'єктами владних повноважень з приводу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r w:rsidR="00175D03">
        <w:rPr>
          <w:sz w:val="28"/>
          <w:szCs w:val="28"/>
        </w:rPr>
        <w:t>.</w:t>
      </w:r>
    </w:p>
    <w:p w:rsidR="00653B09" w:rsidRDefault="00285A28" w:rsidP="00285A28">
      <w:pPr>
        <w:pStyle w:val="a8"/>
        <w:spacing w:before="0" w:beforeAutospacing="0" w:after="0" w:afterAutospacing="0" w:line="360" w:lineRule="atLeast"/>
        <w:ind w:firstLine="567"/>
        <w:jc w:val="both"/>
        <w:textAlignment w:val="top"/>
        <w:rPr>
          <w:sz w:val="28"/>
          <w:szCs w:val="28"/>
        </w:rPr>
      </w:pPr>
      <w:r>
        <w:rPr>
          <w:sz w:val="28"/>
          <w:szCs w:val="28"/>
        </w:rPr>
        <w:t xml:space="preserve">Після </w:t>
      </w:r>
      <w:r w:rsidR="006959C6">
        <w:rPr>
          <w:sz w:val="28"/>
          <w:szCs w:val="28"/>
        </w:rPr>
        <w:t>прийняття вказаного</w:t>
      </w:r>
      <w:r>
        <w:rPr>
          <w:sz w:val="28"/>
          <w:szCs w:val="28"/>
        </w:rPr>
        <w:t xml:space="preserve"> Закон</w:t>
      </w:r>
      <w:r w:rsidR="006959C6">
        <w:rPr>
          <w:sz w:val="28"/>
          <w:szCs w:val="28"/>
        </w:rPr>
        <w:t>у</w:t>
      </w:r>
      <w:r>
        <w:rPr>
          <w:sz w:val="28"/>
          <w:szCs w:val="28"/>
        </w:rPr>
        <w:t xml:space="preserve"> відбулися зміни у розмежуванні предметної юрисдикції між місцевими загальним</w:t>
      </w:r>
      <w:r w:rsidR="00CC23F2">
        <w:rPr>
          <w:sz w:val="28"/>
          <w:szCs w:val="28"/>
        </w:rPr>
        <w:t>и</w:t>
      </w:r>
      <w:r>
        <w:rPr>
          <w:sz w:val="28"/>
          <w:szCs w:val="28"/>
        </w:rPr>
        <w:t xml:space="preserve"> судам</w:t>
      </w:r>
      <w:r w:rsidR="00CC23F2">
        <w:rPr>
          <w:sz w:val="28"/>
          <w:szCs w:val="28"/>
        </w:rPr>
        <w:t>и</w:t>
      </w:r>
      <w:r>
        <w:rPr>
          <w:sz w:val="28"/>
          <w:szCs w:val="28"/>
        </w:rPr>
        <w:t xml:space="preserve"> як адміністративним</w:t>
      </w:r>
      <w:r w:rsidR="00CC23F2">
        <w:rPr>
          <w:sz w:val="28"/>
          <w:szCs w:val="28"/>
        </w:rPr>
        <w:t>и</w:t>
      </w:r>
      <w:r>
        <w:rPr>
          <w:sz w:val="28"/>
          <w:szCs w:val="28"/>
        </w:rPr>
        <w:t xml:space="preserve"> та окружним</w:t>
      </w:r>
      <w:r w:rsidR="00CC23F2">
        <w:rPr>
          <w:sz w:val="28"/>
          <w:szCs w:val="28"/>
        </w:rPr>
        <w:t>и</w:t>
      </w:r>
      <w:r>
        <w:rPr>
          <w:sz w:val="28"/>
          <w:szCs w:val="28"/>
        </w:rPr>
        <w:t xml:space="preserve"> адміністративними судами.</w:t>
      </w:r>
      <w:r w:rsidR="00653B09">
        <w:rPr>
          <w:sz w:val="28"/>
          <w:szCs w:val="28"/>
        </w:rPr>
        <w:t xml:space="preserve"> </w:t>
      </w:r>
    </w:p>
    <w:p w:rsidR="00A6058F" w:rsidRDefault="00653B09" w:rsidP="00A00986">
      <w:pPr>
        <w:pStyle w:val="a8"/>
        <w:spacing w:before="0" w:beforeAutospacing="0" w:after="0" w:afterAutospacing="0" w:line="360" w:lineRule="atLeast"/>
        <w:ind w:firstLine="567"/>
        <w:jc w:val="both"/>
        <w:textAlignment w:val="top"/>
        <w:rPr>
          <w:sz w:val="28"/>
          <w:szCs w:val="28"/>
        </w:rPr>
      </w:pPr>
      <w:r>
        <w:rPr>
          <w:sz w:val="28"/>
          <w:szCs w:val="28"/>
        </w:rPr>
        <w:t xml:space="preserve">Отже, з 15 грудня 2017 року, з </w:t>
      </w:r>
      <w:r w:rsidR="00BE2A39">
        <w:rPr>
          <w:sz w:val="28"/>
          <w:szCs w:val="28"/>
        </w:rPr>
        <w:t>набуттям чинності змін до КАС України</w:t>
      </w:r>
      <w:r>
        <w:rPr>
          <w:sz w:val="28"/>
          <w:szCs w:val="28"/>
        </w:rPr>
        <w:t>, на ці справи поширилась юрисдикція окружних адміністративних судів.</w:t>
      </w:r>
      <w:r w:rsidR="001675C4">
        <w:rPr>
          <w:sz w:val="28"/>
          <w:szCs w:val="28"/>
        </w:rPr>
        <w:t xml:space="preserve"> </w:t>
      </w:r>
    </w:p>
    <w:p w:rsidR="00954971" w:rsidRDefault="001675C4" w:rsidP="00A00986">
      <w:pPr>
        <w:pStyle w:val="a8"/>
        <w:spacing w:before="0" w:beforeAutospacing="0" w:after="0" w:afterAutospacing="0" w:line="360" w:lineRule="atLeast"/>
        <w:ind w:firstLine="567"/>
        <w:jc w:val="both"/>
        <w:textAlignment w:val="top"/>
        <w:rPr>
          <w:sz w:val="28"/>
          <w:szCs w:val="28"/>
        </w:rPr>
      </w:pPr>
      <w:r>
        <w:rPr>
          <w:sz w:val="28"/>
          <w:szCs w:val="28"/>
        </w:rPr>
        <w:t>Разом з цим,  у редакції КАС України</w:t>
      </w:r>
      <w:r w:rsidR="00A6058F">
        <w:rPr>
          <w:sz w:val="28"/>
          <w:szCs w:val="28"/>
        </w:rPr>
        <w:t xml:space="preserve"> від 03.10.2017 № 2147-</w:t>
      </w:r>
      <w:r w:rsidR="00A6058F">
        <w:rPr>
          <w:sz w:val="28"/>
          <w:szCs w:val="28"/>
          <w:lang w:val="en-US"/>
        </w:rPr>
        <w:t>VIII</w:t>
      </w:r>
      <w:r>
        <w:rPr>
          <w:sz w:val="28"/>
          <w:szCs w:val="28"/>
        </w:rPr>
        <w:t xml:space="preserve"> з’явився </w:t>
      </w:r>
      <w:r w:rsidR="00A6058F">
        <w:rPr>
          <w:sz w:val="28"/>
          <w:szCs w:val="28"/>
        </w:rPr>
        <w:t xml:space="preserve">інститут виключного провадження. Так, </w:t>
      </w:r>
      <w:r w:rsidR="00946758">
        <w:rPr>
          <w:sz w:val="28"/>
          <w:szCs w:val="28"/>
        </w:rPr>
        <w:t xml:space="preserve">положеннями </w:t>
      </w:r>
      <w:r w:rsidR="00A00986" w:rsidRPr="00A00986">
        <w:rPr>
          <w:sz w:val="28"/>
          <w:szCs w:val="28"/>
        </w:rPr>
        <w:t>частин</w:t>
      </w:r>
      <w:r w:rsidR="00946758">
        <w:rPr>
          <w:sz w:val="28"/>
          <w:szCs w:val="28"/>
        </w:rPr>
        <w:t>и</w:t>
      </w:r>
      <w:r w:rsidR="00A00986" w:rsidRPr="00A00986">
        <w:rPr>
          <w:sz w:val="28"/>
          <w:szCs w:val="28"/>
        </w:rPr>
        <w:t xml:space="preserve"> п’ято</w:t>
      </w:r>
      <w:r w:rsidR="00946758">
        <w:rPr>
          <w:sz w:val="28"/>
          <w:szCs w:val="28"/>
        </w:rPr>
        <w:t>ї</w:t>
      </w:r>
      <w:r w:rsidR="00A00986" w:rsidRPr="00A00986">
        <w:rPr>
          <w:sz w:val="28"/>
          <w:szCs w:val="28"/>
        </w:rPr>
        <w:t xml:space="preserve"> </w:t>
      </w:r>
      <w:r w:rsidR="00A00986">
        <w:rPr>
          <w:sz w:val="28"/>
          <w:szCs w:val="28"/>
        </w:rPr>
        <w:t>с</w:t>
      </w:r>
      <w:r w:rsidR="00A00986" w:rsidRPr="00A00986">
        <w:rPr>
          <w:sz w:val="28"/>
          <w:szCs w:val="28"/>
        </w:rPr>
        <w:t>т</w:t>
      </w:r>
      <w:r w:rsidR="00A00986">
        <w:rPr>
          <w:sz w:val="28"/>
          <w:szCs w:val="28"/>
        </w:rPr>
        <w:t>. 361 КАС України</w:t>
      </w:r>
      <w:r w:rsidR="00946758">
        <w:rPr>
          <w:sz w:val="28"/>
          <w:szCs w:val="28"/>
        </w:rPr>
        <w:t xml:space="preserve"> у редакції Закону України від 03.10.2017 № 2147-</w:t>
      </w:r>
      <w:r w:rsidR="00946758">
        <w:rPr>
          <w:sz w:val="28"/>
          <w:szCs w:val="28"/>
          <w:lang w:val="en-US"/>
        </w:rPr>
        <w:t>VIII</w:t>
      </w:r>
      <w:r w:rsidR="00A00986">
        <w:rPr>
          <w:sz w:val="28"/>
          <w:szCs w:val="28"/>
        </w:rPr>
        <w:t xml:space="preserve"> </w:t>
      </w:r>
      <w:r w:rsidR="00A00986" w:rsidRPr="00A00986">
        <w:rPr>
          <w:sz w:val="28"/>
          <w:szCs w:val="28"/>
        </w:rPr>
        <w:t>встановлена Конституційним Судом України</w:t>
      </w:r>
      <w:r w:rsidR="006959C6">
        <w:rPr>
          <w:sz w:val="28"/>
          <w:szCs w:val="28"/>
        </w:rPr>
        <w:t xml:space="preserve"> (далі – КСУ)</w:t>
      </w:r>
      <w:r w:rsidR="00A00986" w:rsidRPr="00A00986">
        <w:rPr>
          <w:sz w:val="28"/>
          <w:szCs w:val="28"/>
        </w:rPr>
        <w:t xml:space="preserve"> неконституційність (конституційність) закону, іншого правового </w:t>
      </w:r>
      <w:proofErr w:type="spellStart"/>
      <w:r w:rsidR="00A00986" w:rsidRPr="00A00986">
        <w:rPr>
          <w:sz w:val="28"/>
          <w:szCs w:val="28"/>
        </w:rPr>
        <w:t>акта</w:t>
      </w:r>
      <w:proofErr w:type="spellEnd"/>
      <w:r w:rsidR="00A00986" w:rsidRPr="00A00986">
        <w:rPr>
          <w:sz w:val="28"/>
          <w:szCs w:val="28"/>
        </w:rPr>
        <w:t xml:space="preserve"> чи їх окремого положення, застосованого (не застосованого) судом при вирішенні справи, якщо рішення суду ще не виконане, є підставою для перегляду судових рішень у</w:t>
      </w:r>
      <w:r w:rsidR="00A00986">
        <w:rPr>
          <w:sz w:val="28"/>
          <w:szCs w:val="28"/>
        </w:rPr>
        <w:t xml:space="preserve"> </w:t>
      </w:r>
      <w:r w:rsidR="00A00986" w:rsidRPr="00A00986">
        <w:rPr>
          <w:sz w:val="28"/>
          <w:szCs w:val="28"/>
        </w:rPr>
        <w:t> </w:t>
      </w:r>
      <w:r w:rsidR="00A00986">
        <w:rPr>
          <w:sz w:val="28"/>
          <w:szCs w:val="28"/>
        </w:rPr>
        <w:t xml:space="preserve">зв’язку </w:t>
      </w:r>
      <w:r w:rsidR="00A00986" w:rsidRPr="00A00986">
        <w:rPr>
          <w:sz w:val="28"/>
          <w:szCs w:val="28"/>
        </w:rPr>
        <w:t>з виключними обставинами</w:t>
      </w:r>
      <w:r w:rsidR="00954971">
        <w:rPr>
          <w:sz w:val="28"/>
          <w:szCs w:val="28"/>
        </w:rPr>
        <w:t>.</w:t>
      </w:r>
    </w:p>
    <w:p w:rsidR="00975F9F" w:rsidRDefault="00954971" w:rsidP="00975F9F">
      <w:pPr>
        <w:pStyle w:val="a8"/>
        <w:spacing w:before="0" w:beforeAutospacing="0" w:after="0" w:afterAutospacing="0" w:line="360" w:lineRule="atLeast"/>
        <w:ind w:firstLine="567"/>
        <w:jc w:val="both"/>
        <w:textAlignment w:val="top"/>
        <w:rPr>
          <w:sz w:val="28"/>
          <w:szCs w:val="28"/>
        </w:rPr>
      </w:pPr>
      <w:r>
        <w:rPr>
          <w:sz w:val="28"/>
          <w:szCs w:val="28"/>
        </w:rPr>
        <w:t xml:space="preserve">Порядок </w:t>
      </w:r>
      <w:r w:rsidR="00975F9F" w:rsidRPr="00975F9F">
        <w:rPr>
          <w:sz w:val="28"/>
          <w:szCs w:val="28"/>
        </w:rPr>
        <w:t xml:space="preserve">подання заяви про перегляд судового рішення за нововиявленими або виключними обставинами встановлено </w:t>
      </w:r>
      <w:r w:rsidR="00975F9F">
        <w:rPr>
          <w:sz w:val="28"/>
          <w:szCs w:val="28"/>
        </w:rPr>
        <w:t>статтею</w:t>
      </w:r>
      <w:r w:rsidR="00975F9F" w:rsidRPr="00975F9F">
        <w:rPr>
          <w:sz w:val="28"/>
          <w:szCs w:val="28"/>
        </w:rPr>
        <w:t xml:space="preserve"> 365 КАС України.</w:t>
      </w:r>
    </w:p>
    <w:p w:rsidR="00975F9F" w:rsidRPr="002E78BC" w:rsidRDefault="00F24765" w:rsidP="000F3388">
      <w:pPr>
        <w:pStyle w:val="a8"/>
        <w:spacing w:before="0" w:beforeAutospacing="0" w:after="0" w:afterAutospacing="0" w:line="360" w:lineRule="atLeast"/>
        <w:ind w:firstLine="567"/>
        <w:jc w:val="both"/>
        <w:textAlignment w:val="top"/>
        <w:rPr>
          <w:sz w:val="28"/>
          <w:szCs w:val="28"/>
        </w:rPr>
      </w:pPr>
      <w:r>
        <w:rPr>
          <w:sz w:val="28"/>
          <w:szCs w:val="28"/>
        </w:rPr>
        <w:t xml:space="preserve">Зокрема </w:t>
      </w:r>
      <w:r w:rsidR="000F3388">
        <w:rPr>
          <w:sz w:val="28"/>
          <w:szCs w:val="28"/>
        </w:rPr>
        <w:t>з</w:t>
      </w:r>
      <w:r w:rsidR="00975F9F" w:rsidRPr="002E78BC">
        <w:rPr>
          <w:sz w:val="28"/>
          <w:szCs w:val="28"/>
        </w:rPr>
        <w:t>аява про перегляд судового рішення суду першої інстанції з підстав, визначених </w:t>
      </w:r>
      <w:hyperlink r:id="rId8" w:anchor="n12374" w:history="1">
        <w:r w:rsidR="00975F9F" w:rsidRPr="002E78BC">
          <w:rPr>
            <w:sz w:val="28"/>
            <w:szCs w:val="28"/>
          </w:rPr>
          <w:t>частиною другою</w:t>
        </w:r>
      </w:hyperlink>
      <w:r w:rsidR="00975F9F" w:rsidRPr="002E78BC">
        <w:rPr>
          <w:sz w:val="28"/>
          <w:szCs w:val="28"/>
        </w:rPr>
        <w:t>, </w:t>
      </w:r>
      <w:hyperlink r:id="rId9" w:anchor="n12383" w:history="1">
        <w:r w:rsidR="00975F9F" w:rsidRPr="002E78BC">
          <w:rPr>
            <w:sz w:val="28"/>
            <w:szCs w:val="28"/>
          </w:rPr>
          <w:t>пунктами 1</w:t>
        </w:r>
      </w:hyperlink>
      <w:r w:rsidR="00975F9F" w:rsidRPr="002E78BC">
        <w:rPr>
          <w:sz w:val="28"/>
          <w:szCs w:val="28"/>
        </w:rPr>
        <w:t>, </w:t>
      </w:r>
      <w:hyperlink r:id="rId10" w:anchor="n12384" w:history="1">
        <w:r w:rsidR="00975F9F" w:rsidRPr="002E78BC">
          <w:rPr>
            <w:sz w:val="28"/>
            <w:szCs w:val="28"/>
          </w:rPr>
          <w:t>2 частини п’ятої</w:t>
        </w:r>
      </w:hyperlink>
      <w:r w:rsidR="00975F9F" w:rsidRPr="002E78BC">
        <w:rPr>
          <w:sz w:val="28"/>
          <w:szCs w:val="28"/>
        </w:rPr>
        <w:t> ст</w:t>
      </w:r>
      <w:r w:rsidR="00714976">
        <w:rPr>
          <w:sz w:val="28"/>
          <w:szCs w:val="28"/>
        </w:rPr>
        <w:t>.</w:t>
      </w:r>
      <w:r w:rsidR="00975F9F" w:rsidRPr="002E78BC">
        <w:rPr>
          <w:sz w:val="28"/>
          <w:szCs w:val="28"/>
        </w:rPr>
        <w:t xml:space="preserve"> 361 цього Кодексу, </w:t>
      </w:r>
      <w:r w:rsidR="00F63D4F">
        <w:rPr>
          <w:sz w:val="28"/>
          <w:szCs w:val="28"/>
        </w:rPr>
        <w:t>у</w:t>
      </w:r>
      <w:r w:rsidR="002E78BC">
        <w:rPr>
          <w:sz w:val="28"/>
          <w:szCs w:val="28"/>
        </w:rPr>
        <w:t xml:space="preserve"> тому числі і щодо заяв за виключними обставинами</w:t>
      </w:r>
      <w:r w:rsidR="00F63D4F">
        <w:rPr>
          <w:sz w:val="28"/>
          <w:szCs w:val="28"/>
        </w:rPr>
        <w:t>,</w:t>
      </w:r>
      <w:r w:rsidR="002E78BC">
        <w:rPr>
          <w:sz w:val="28"/>
          <w:szCs w:val="28"/>
        </w:rPr>
        <w:t xml:space="preserve"> після встановлення КСУ неконституцій</w:t>
      </w:r>
      <w:r w:rsidR="00F63D4F">
        <w:rPr>
          <w:sz w:val="28"/>
          <w:szCs w:val="28"/>
        </w:rPr>
        <w:t>ності (конституційності) закону</w:t>
      </w:r>
      <w:r w:rsidR="002E78BC">
        <w:rPr>
          <w:sz w:val="28"/>
          <w:szCs w:val="28"/>
        </w:rPr>
        <w:t xml:space="preserve"> </w:t>
      </w:r>
      <w:r w:rsidR="00975F9F" w:rsidRPr="002E78BC">
        <w:rPr>
          <w:sz w:val="28"/>
          <w:szCs w:val="28"/>
        </w:rPr>
        <w:t>подається до суду, який ухвалив судове рішення</w:t>
      </w:r>
      <w:r>
        <w:rPr>
          <w:sz w:val="28"/>
          <w:szCs w:val="28"/>
        </w:rPr>
        <w:t xml:space="preserve"> (ч. 1 ст. 365 КАС України)</w:t>
      </w:r>
      <w:r w:rsidR="00975F9F" w:rsidRPr="002E78BC">
        <w:rPr>
          <w:sz w:val="28"/>
          <w:szCs w:val="28"/>
        </w:rPr>
        <w:t>.</w:t>
      </w:r>
    </w:p>
    <w:p w:rsidR="00A00986" w:rsidRDefault="00811659" w:rsidP="00A00986">
      <w:pPr>
        <w:pStyle w:val="a8"/>
        <w:spacing w:before="0" w:beforeAutospacing="0" w:after="0" w:afterAutospacing="0" w:line="360" w:lineRule="atLeast"/>
        <w:ind w:firstLine="567"/>
        <w:jc w:val="both"/>
        <w:textAlignment w:val="top"/>
        <w:rPr>
          <w:sz w:val="28"/>
          <w:szCs w:val="28"/>
        </w:rPr>
      </w:pPr>
      <w:r w:rsidRPr="00946758">
        <w:rPr>
          <w:sz w:val="28"/>
          <w:szCs w:val="28"/>
        </w:rPr>
        <w:t>З</w:t>
      </w:r>
      <w:r w:rsidR="00975F9F" w:rsidRPr="00946758">
        <w:rPr>
          <w:sz w:val="28"/>
          <w:szCs w:val="28"/>
        </w:rPr>
        <w:t>аява про перегляд судових рішень судів апеляційної і касаційної інстанцій з підстав, зазначених у част</w:t>
      </w:r>
      <w:r w:rsidRPr="00946758">
        <w:rPr>
          <w:sz w:val="28"/>
          <w:szCs w:val="28"/>
        </w:rPr>
        <w:t xml:space="preserve">ині першій </w:t>
      </w:r>
      <w:r w:rsidR="00975F9F" w:rsidRPr="00946758">
        <w:rPr>
          <w:sz w:val="28"/>
          <w:szCs w:val="28"/>
        </w:rPr>
        <w:t>статті</w:t>
      </w:r>
      <w:r w:rsidRPr="00946758">
        <w:rPr>
          <w:sz w:val="28"/>
          <w:szCs w:val="28"/>
        </w:rPr>
        <w:t xml:space="preserve"> 365 КАС України</w:t>
      </w:r>
      <w:r w:rsidR="00975F9F" w:rsidRPr="00946758">
        <w:rPr>
          <w:sz w:val="28"/>
          <w:szCs w:val="28"/>
        </w:rPr>
        <w:t>, якими змінено або скасовано судове рішення, подається до суду тієї інстанції, яким змінено або ухвалено нове судове рішення.</w:t>
      </w:r>
    </w:p>
    <w:p w:rsidR="000A584F" w:rsidRDefault="00B855E7" w:rsidP="00B855E7">
      <w:pPr>
        <w:pStyle w:val="a8"/>
        <w:spacing w:before="0" w:beforeAutospacing="0" w:after="0" w:afterAutospacing="0" w:line="360" w:lineRule="atLeast"/>
        <w:ind w:firstLine="567"/>
        <w:jc w:val="both"/>
        <w:textAlignment w:val="top"/>
        <w:rPr>
          <w:sz w:val="28"/>
          <w:szCs w:val="28"/>
        </w:rPr>
      </w:pPr>
      <w:r>
        <w:rPr>
          <w:sz w:val="28"/>
          <w:szCs w:val="28"/>
        </w:rPr>
        <w:lastRenderedPageBreak/>
        <w:t>Необхідно підкреслити, що ні загальними, ні спеціальними, ані перехідними та прикінцевими положення</w:t>
      </w:r>
      <w:r w:rsidR="00F63D4F">
        <w:rPr>
          <w:sz w:val="28"/>
          <w:szCs w:val="28"/>
        </w:rPr>
        <w:t>ми</w:t>
      </w:r>
      <w:r w:rsidRPr="00B855E7">
        <w:rPr>
          <w:sz w:val="28"/>
          <w:szCs w:val="28"/>
        </w:rPr>
        <w:t xml:space="preserve"> К</w:t>
      </w:r>
      <w:r w:rsidR="00FF7268">
        <w:rPr>
          <w:sz w:val="28"/>
          <w:szCs w:val="28"/>
        </w:rPr>
        <w:t>АС України</w:t>
      </w:r>
      <w:r>
        <w:rPr>
          <w:sz w:val="28"/>
          <w:szCs w:val="28"/>
        </w:rPr>
        <w:t xml:space="preserve"> не передбачено порядок розгляду заяв, поданих за виключними обставинами до суду, що розглядав ці справи, але </w:t>
      </w:r>
      <w:r w:rsidR="00AB17D2">
        <w:rPr>
          <w:sz w:val="28"/>
          <w:szCs w:val="28"/>
        </w:rPr>
        <w:t>якому не підсудні ці справи на час подання</w:t>
      </w:r>
      <w:r w:rsidR="000A584F">
        <w:rPr>
          <w:sz w:val="28"/>
          <w:szCs w:val="28"/>
        </w:rPr>
        <w:t xml:space="preserve"> заяв про перегляд рішень за виключними обставинами</w:t>
      </w:r>
      <w:r w:rsidR="00AB17D2">
        <w:rPr>
          <w:sz w:val="28"/>
          <w:szCs w:val="28"/>
        </w:rPr>
        <w:t>.</w:t>
      </w:r>
    </w:p>
    <w:p w:rsidR="00D541DD" w:rsidRDefault="0084293A" w:rsidP="00B855E7">
      <w:pPr>
        <w:pStyle w:val="a8"/>
        <w:spacing w:before="0" w:beforeAutospacing="0" w:after="0" w:afterAutospacing="0" w:line="360" w:lineRule="atLeast"/>
        <w:ind w:firstLine="567"/>
        <w:jc w:val="both"/>
        <w:textAlignment w:val="top"/>
        <w:rPr>
          <w:sz w:val="28"/>
          <w:szCs w:val="28"/>
        </w:rPr>
      </w:pPr>
      <w:r>
        <w:rPr>
          <w:sz w:val="28"/>
          <w:szCs w:val="28"/>
        </w:rPr>
        <w:t>Водночас у рішеннях</w:t>
      </w:r>
      <w:r w:rsidR="00025108">
        <w:rPr>
          <w:sz w:val="28"/>
          <w:szCs w:val="28"/>
        </w:rPr>
        <w:t xml:space="preserve"> ЄСПЛ </w:t>
      </w:r>
      <w:r>
        <w:rPr>
          <w:sz w:val="28"/>
          <w:szCs w:val="28"/>
        </w:rPr>
        <w:t>у справах</w:t>
      </w:r>
      <w:r w:rsidR="00025108" w:rsidRPr="00B51D7F">
        <w:rPr>
          <w:sz w:val="28"/>
          <w:szCs w:val="28"/>
        </w:rPr>
        <w:t xml:space="preserve"> «</w:t>
      </w:r>
      <w:proofErr w:type="spellStart"/>
      <w:r w:rsidR="00025108" w:rsidRPr="00B51D7F">
        <w:rPr>
          <w:sz w:val="28"/>
          <w:szCs w:val="28"/>
        </w:rPr>
        <w:t>Сокуренко</w:t>
      </w:r>
      <w:proofErr w:type="spellEnd"/>
      <w:r w:rsidR="00025108" w:rsidRPr="00B51D7F">
        <w:rPr>
          <w:sz w:val="28"/>
          <w:szCs w:val="28"/>
        </w:rPr>
        <w:t xml:space="preserve"> та Стригун проти України» (</w:t>
      </w:r>
      <w:proofErr w:type="spellStart"/>
      <w:r w:rsidR="00025108" w:rsidRPr="00B51D7F">
        <w:rPr>
          <w:sz w:val="28"/>
          <w:szCs w:val="28"/>
        </w:rPr>
        <w:t>Sokurenko</w:t>
      </w:r>
      <w:proofErr w:type="spellEnd"/>
      <w:r w:rsidR="00025108" w:rsidRPr="00B51D7F">
        <w:rPr>
          <w:sz w:val="28"/>
          <w:szCs w:val="28"/>
        </w:rPr>
        <w:t xml:space="preserve"> </w:t>
      </w:r>
      <w:proofErr w:type="spellStart"/>
      <w:r w:rsidR="00025108" w:rsidRPr="00B51D7F">
        <w:rPr>
          <w:sz w:val="28"/>
          <w:szCs w:val="28"/>
        </w:rPr>
        <w:t>and</w:t>
      </w:r>
      <w:proofErr w:type="spellEnd"/>
      <w:r w:rsidR="00025108" w:rsidRPr="00B51D7F">
        <w:rPr>
          <w:sz w:val="28"/>
          <w:szCs w:val="28"/>
        </w:rPr>
        <w:t xml:space="preserve"> </w:t>
      </w:r>
      <w:proofErr w:type="spellStart"/>
      <w:r w:rsidR="00025108" w:rsidRPr="00B51D7F">
        <w:rPr>
          <w:sz w:val="28"/>
          <w:szCs w:val="28"/>
        </w:rPr>
        <w:t>Strygun</w:t>
      </w:r>
      <w:proofErr w:type="spellEnd"/>
      <w:r w:rsidR="00025108" w:rsidRPr="00B51D7F">
        <w:rPr>
          <w:sz w:val="28"/>
          <w:szCs w:val="28"/>
        </w:rPr>
        <w:t xml:space="preserve"> v. </w:t>
      </w:r>
      <w:proofErr w:type="spellStart"/>
      <w:r w:rsidR="00025108" w:rsidRPr="00B51D7F">
        <w:rPr>
          <w:sz w:val="28"/>
          <w:szCs w:val="28"/>
        </w:rPr>
        <w:t>Ukraine</w:t>
      </w:r>
      <w:proofErr w:type="spellEnd"/>
      <w:r w:rsidR="00025108" w:rsidRPr="00B51D7F">
        <w:rPr>
          <w:sz w:val="28"/>
          <w:szCs w:val="28"/>
        </w:rPr>
        <w:t>) від 20</w:t>
      </w:r>
      <w:r w:rsidR="00B51D7F">
        <w:rPr>
          <w:sz w:val="28"/>
          <w:szCs w:val="28"/>
        </w:rPr>
        <w:t>.07.</w:t>
      </w:r>
      <w:r w:rsidR="00025108" w:rsidRPr="00B51D7F">
        <w:rPr>
          <w:sz w:val="28"/>
          <w:szCs w:val="28"/>
        </w:rPr>
        <w:t>2006,</w:t>
      </w:r>
      <w:r w:rsidRPr="00B51D7F">
        <w:rPr>
          <w:sz w:val="28"/>
          <w:szCs w:val="28"/>
        </w:rPr>
        <w:t xml:space="preserve"> заяви №№ 29458/04 та 29465/04), </w:t>
      </w:r>
      <w:r w:rsidR="00025108" w:rsidRPr="00B51D7F">
        <w:rPr>
          <w:sz w:val="28"/>
          <w:szCs w:val="28"/>
        </w:rPr>
        <w:t>«</w:t>
      </w:r>
      <w:proofErr w:type="spellStart"/>
      <w:r w:rsidR="00025108" w:rsidRPr="00B51D7F">
        <w:rPr>
          <w:sz w:val="28"/>
          <w:szCs w:val="28"/>
        </w:rPr>
        <w:t>Верітас</w:t>
      </w:r>
      <w:proofErr w:type="spellEnd"/>
      <w:r w:rsidR="00025108" w:rsidRPr="00B51D7F">
        <w:rPr>
          <w:sz w:val="28"/>
          <w:szCs w:val="28"/>
        </w:rPr>
        <w:t xml:space="preserve"> проти України» (</w:t>
      </w:r>
      <w:proofErr w:type="spellStart"/>
      <w:r w:rsidR="00025108" w:rsidRPr="00B51D7F">
        <w:rPr>
          <w:sz w:val="28"/>
          <w:szCs w:val="28"/>
        </w:rPr>
        <w:t>Veritas</w:t>
      </w:r>
      <w:proofErr w:type="spellEnd"/>
      <w:r w:rsidR="00025108" w:rsidRPr="00B51D7F">
        <w:rPr>
          <w:sz w:val="28"/>
          <w:szCs w:val="28"/>
        </w:rPr>
        <w:t xml:space="preserve"> v. </w:t>
      </w:r>
      <w:proofErr w:type="spellStart"/>
      <w:r w:rsidR="00025108" w:rsidRPr="00B51D7F">
        <w:rPr>
          <w:sz w:val="28"/>
          <w:szCs w:val="28"/>
        </w:rPr>
        <w:t>Ukraine</w:t>
      </w:r>
      <w:proofErr w:type="spellEnd"/>
      <w:r w:rsidR="00025108" w:rsidRPr="00B51D7F">
        <w:rPr>
          <w:sz w:val="28"/>
          <w:szCs w:val="28"/>
        </w:rPr>
        <w:t>) від 13</w:t>
      </w:r>
      <w:r w:rsidR="00B51D7F">
        <w:rPr>
          <w:sz w:val="28"/>
          <w:szCs w:val="28"/>
        </w:rPr>
        <w:t>.11.</w:t>
      </w:r>
      <w:r w:rsidR="00025108" w:rsidRPr="00B51D7F">
        <w:rPr>
          <w:sz w:val="28"/>
          <w:szCs w:val="28"/>
        </w:rPr>
        <w:t>2008</w:t>
      </w:r>
      <w:r w:rsidR="00B51D7F">
        <w:rPr>
          <w:sz w:val="28"/>
          <w:szCs w:val="28"/>
        </w:rPr>
        <w:t xml:space="preserve">, заява № </w:t>
      </w:r>
      <w:r w:rsidR="00025108" w:rsidRPr="00B51D7F">
        <w:rPr>
          <w:sz w:val="28"/>
          <w:szCs w:val="28"/>
        </w:rPr>
        <w:t xml:space="preserve">39157/02 </w:t>
      </w:r>
      <w:r w:rsidR="000A7DE7">
        <w:rPr>
          <w:sz w:val="28"/>
          <w:szCs w:val="28"/>
        </w:rPr>
        <w:t>Суд констатує порушення</w:t>
      </w:r>
      <w:r w:rsidR="00B51D7F">
        <w:rPr>
          <w:sz w:val="28"/>
          <w:szCs w:val="28"/>
        </w:rPr>
        <w:t xml:space="preserve"> </w:t>
      </w:r>
      <w:r w:rsidR="000A7DE7">
        <w:rPr>
          <w:sz w:val="28"/>
          <w:szCs w:val="28"/>
        </w:rPr>
        <w:t xml:space="preserve">вітчизняними </w:t>
      </w:r>
      <w:r w:rsidRPr="00B51D7F">
        <w:rPr>
          <w:sz w:val="28"/>
          <w:szCs w:val="28"/>
        </w:rPr>
        <w:t xml:space="preserve">судами </w:t>
      </w:r>
      <w:r w:rsidR="00025108" w:rsidRPr="00B51D7F">
        <w:rPr>
          <w:sz w:val="28"/>
          <w:szCs w:val="28"/>
        </w:rPr>
        <w:t>пункт</w:t>
      </w:r>
      <w:r w:rsidR="00F63D4F">
        <w:rPr>
          <w:sz w:val="28"/>
          <w:szCs w:val="28"/>
        </w:rPr>
        <w:t>у</w:t>
      </w:r>
      <w:r w:rsidR="00025108" w:rsidRPr="00B51D7F">
        <w:rPr>
          <w:sz w:val="28"/>
          <w:szCs w:val="28"/>
        </w:rPr>
        <w:t xml:space="preserve"> 1 статті 6 Конвенції</w:t>
      </w:r>
      <w:r w:rsidR="000A7DE7">
        <w:rPr>
          <w:sz w:val="28"/>
          <w:szCs w:val="28"/>
        </w:rPr>
        <w:t>, та зазначає, що «</w:t>
      </w:r>
      <w:r w:rsidR="005945DB" w:rsidRPr="00B51D7F">
        <w:rPr>
          <w:sz w:val="28"/>
          <w:szCs w:val="28"/>
        </w:rPr>
        <w:t>Суд, встановлений законом» (законний суд), є необхідним інституційним елементом справедливого правосуддя в тому розумінні, яке цьому поняттю надає стаття 6 Європ</w:t>
      </w:r>
      <w:r w:rsidR="000A7DE7">
        <w:rPr>
          <w:sz w:val="28"/>
          <w:szCs w:val="28"/>
        </w:rPr>
        <w:t>ейської конвенції з прав людини</w:t>
      </w:r>
      <w:r w:rsidR="005945DB" w:rsidRPr="00B51D7F">
        <w:rPr>
          <w:sz w:val="28"/>
          <w:szCs w:val="28"/>
        </w:rPr>
        <w:t>. Лише такий суд, керуючись правовими засадами та за встановленою законом процедурою, є компетентним здійснювати правосуддя.</w:t>
      </w:r>
    </w:p>
    <w:p w:rsidR="00D541DD" w:rsidRDefault="00895B1D" w:rsidP="00B855E7">
      <w:pPr>
        <w:pStyle w:val="a8"/>
        <w:spacing w:before="0" w:beforeAutospacing="0" w:after="0" w:afterAutospacing="0" w:line="360" w:lineRule="atLeast"/>
        <w:ind w:firstLine="567"/>
        <w:jc w:val="both"/>
        <w:textAlignment w:val="top"/>
        <w:rPr>
          <w:sz w:val="28"/>
          <w:szCs w:val="28"/>
        </w:rPr>
      </w:pPr>
      <w:r>
        <w:rPr>
          <w:sz w:val="28"/>
          <w:szCs w:val="28"/>
        </w:rPr>
        <w:t>У</w:t>
      </w:r>
      <w:r w:rsidR="00D541DD">
        <w:rPr>
          <w:sz w:val="28"/>
          <w:szCs w:val="28"/>
        </w:rPr>
        <w:t xml:space="preserve"> своїх рішеннях </w:t>
      </w:r>
      <w:r w:rsidR="00D541DD" w:rsidRPr="00D541DD">
        <w:rPr>
          <w:sz w:val="28"/>
          <w:szCs w:val="28"/>
        </w:rPr>
        <w:t>ЄСПЛ підкреслю</w:t>
      </w:r>
      <w:r>
        <w:rPr>
          <w:sz w:val="28"/>
          <w:szCs w:val="28"/>
        </w:rPr>
        <w:t>є</w:t>
      </w:r>
      <w:r w:rsidR="00D541DD" w:rsidRPr="00D541DD">
        <w:rPr>
          <w:sz w:val="28"/>
          <w:szCs w:val="28"/>
        </w:rPr>
        <w:t>, що поня</w:t>
      </w:r>
      <w:r w:rsidR="00F63D4F">
        <w:rPr>
          <w:sz w:val="28"/>
          <w:szCs w:val="28"/>
        </w:rPr>
        <w:t>ття «суд, встановлений законом»</w:t>
      </w:r>
      <w:r w:rsidR="00D541DD" w:rsidRPr="00D541DD">
        <w:rPr>
          <w:sz w:val="28"/>
          <w:szCs w:val="28"/>
        </w:rPr>
        <w:t xml:space="preserve"> стосується не тільки юридичного підґрунтя самого по собі існування «суду», але також і дотримання судом спеціальних норм, які регулюють його юрисдикцію, підсудність, повноваження судді (належний склад суду).</w:t>
      </w:r>
    </w:p>
    <w:p w:rsidR="00714976" w:rsidRDefault="000D5052" w:rsidP="00B855E7">
      <w:pPr>
        <w:pStyle w:val="a8"/>
        <w:spacing w:before="0" w:beforeAutospacing="0" w:after="0" w:afterAutospacing="0" w:line="360" w:lineRule="atLeast"/>
        <w:ind w:firstLine="567"/>
        <w:jc w:val="both"/>
        <w:textAlignment w:val="top"/>
        <w:rPr>
          <w:sz w:val="28"/>
          <w:szCs w:val="28"/>
        </w:rPr>
      </w:pPr>
      <w:r>
        <w:rPr>
          <w:sz w:val="28"/>
          <w:szCs w:val="28"/>
        </w:rPr>
        <w:t>В</w:t>
      </w:r>
      <w:r w:rsidR="008934FC">
        <w:rPr>
          <w:sz w:val="28"/>
          <w:szCs w:val="28"/>
        </w:rPr>
        <w:t xml:space="preserve">ідповідно до частини третьої ст. 3 КАС України, провадження в адміністративних справах здійснюються відповідно до </w:t>
      </w:r>
      <w:r w:rsidR="005A2482">
        <w:rPr>
          <w:sz w:val="28"/>
          <w:szCs w:val="28"/>
        </w:rPr>
        <w:t>закону</w:t>
      </w:r>
      <w:r w:rsidR="00F63D4F">
        <w:rPr>
          <w:sz w:val="28"/>
          <w:szCs w:val="28"/>
        </w:rPr>
        <w:t>,</w:t>
      </w:r>
      <w:r w:rsidR="005A2482">
        <w:rPr>
          <w:sz w:val="28"/>
          <w:szCs w:val="28"/>
        </w:rPr>
        <w:t xml:space="preserve"> чинного на час вчинення окремої процесуальної дії, розгляду і вирішення справи.</w:t>
      </w:r>
    </w:p>
    <w:p w:rsidR="004835BF" w:rsidRPr="008F13CD" w:rsidRDefault="00D541DD" w:rsidP="008A4B8C">
      <w:pPr>
        <w:pStyle w:val="a8"/>
        <w:spacing w:before="0" w:beforeAutospacing="0" w:after="0" w:afterAutospacing="0" w:line="360" w:lineRule="atLeast"/>
        <w:ind w:firstLine="567"/>
        <w:jc w:val="both"/>
        <w:textAlignment w:val="top"/>
        <w:rPr>
          <w:sz w:val="28"/>
          <w:szCs w:val="28"/>
        </w:rPr>
      </w:pPr>
      <w:r>
        <w:rPr>
          <w:sz w:val="28"/>
          <w:szCs w:val="28"/>
        </w:rPr>
        <w:t xml:space="preserve"> </w:t>
      </w:r>
      <w:r w:rsidR="008F13CD">
        <w:rPr>
          <w:sz w:val="28"/>
          <w:szCs w:val="28"/>
        </w:rPr>
        <w:t xml:space="preserve">Додатково зазначимо, </w:t>
      </w:r>
      <w:r w:rsidR="00204BB7">
        <w:rPr>
          <w:sz w:val="28"/>
          <w:szCs w:val="28"/>
        </w:rPr>
        <w:t>що</w:t>
      </w:r>
      <w:r w:rsidR="00F63D4F">
        <w:rPr>
          <w:sz w:val="28"/>
          <w:szCs w:val="28"/>
        </w:rPr>
        <w:t>,</w:t>
      </w:r>
      <w:r w:rsidR="00204BB7">
        <w:rPr>
          <w:sz w:val="28"/>
          <w:szCs w:val="28"/>
        </w:rPr>
        <w:t xml:space="preserve"> відповідно до </w:t>
      </w:r>
      <w:r w:rsidR="004075A3">
        <w:rPr>
          <w:sz w:val="28"/>
          <w:szCs w:val="28"/>
        </w:rPr>
        <w:t xml:space="preserve">частини першої </w:t>
      </w:r>
      <w:r w:rsidR="00204BB7">
        <w:rPr>
          <w:sz w:val="28"/>
          <w:szCs w:val="28"/>
        </w:rPr>
        <w:t xml:space="preserve">ст. </w:t>
      </w:r>
      <w:r w:rsidR="00204BB7" w:rsidRPr="00204BB7">
        <w:rPr>
          <w:sz w:val="28"/>
          <w:szCs w:val="28"/>
        </w:rPr>
        <w:t>3</w:t>
      </w:r>
      <w:r w:rsidR="004075A3">
        <w:rPr>
          <w:sz w:val="28"/>
          <w:szCs w:val="28"/>
        </w:rPr>
        <w:t>18</w:t>
      </w:r>
      <w:r w:rsidR="00714976">
        <w:rPr>
          <w:sz w:val="28"/>
          <w:szCs w:val="28"/>
        </w:rPr>
        <w:t xml:space="preserve"> КАС України</w:t>
      </w:r>
      <w:r w:rsidR="00204BB7">
        <w:rPr>
          <w:sz w:val="28"/>
          <w:szCs w:val="28"/>
        </w:rPr>
        <w:t>,</w:t>
      </w:r>
      <w:r w:rsidR="00204BB7" w:rsidRPr="00204BB7">
        <w:rPr>
          <w:sz w:val="28"/>
          <w:szCs w:val="28"/>
        </w:rPr>
        <w:t xml:space="preserve"> </w:t>
      </w:r>
      <w:r w:rsidR="004075A3">
        <w:rPr>
          <w:sz w:val="28"/>
          <w:szCs w:val="28"/>
        </w:rPr>
        <w:t xml:space="preserve">рішення суду підлягає </w:t>
      </w:r>
      <w:r w:rsidR="00204BB7" w:rsidRPr="00204BB7">
        <w:rPr>
          <w:sz w:val="28"/>
          <w:szCs w:val="28"/>
        </w:rPr>
        <w:t>скасуванн</w:t>
      </w:r>
      <w:r w:rsidR="004075A3">
        <w:rPr>
          <w:sz w:val="28"/>
          <w:szCs w:val="28"/>
        </w:rPr>
        <w:t>ю з направленням справи на розгляд за встановлено</w:t>
      </w:r>
      <w:r w:rsidR="00370624">
        <w:rPr>
          <w:sz w:val="28"/>
          <w:szCs w:val="28"/>
        </w:rPr>
        <w:t xml:space="preserve">ю </w:t>
      </w:r>
      <w:r w:rsidR="004075A3">
        <w:rPr>
          <w:sz w:val="28"/>
          <w:szCs w:val="28"/>
        </w:rPr>
        <w:t>законом під</w:t>
      </w:r>
      <w:r w:rsidR="00370624">
        <w:rPr>
          <w:sz w:val="28"/>
          <w:szCs w:val="28"/>
        </w:rPr>
        <w:t xml:space="preserve">судністю, якщо рішення прийнято </w:t>
      </w:r>
      <w:r w:rsidR="004075A3">
        <w:rPr>
          <w:sz w:val="28"/>
          <w:szCs w:val="28"/>
        </w:rPr>
        <w:t>з порушенням правил юрисдикції (підсудності)</w:t>
      </w:r>
      <w:r w:rsidR="00204BB7" w:rsidRPr="00204BB7">
        <w:rPr>
          <w:sz w:val="28"/>
          <w:szCs w:val="28"/>
        </w:rPr>
        <w:t>, визначених </w:t>
      </w:r>
      <w:hyperlink r:id="rId11" w:anchor="n9705" w:history="1">
        <w:r w:rsidR="00204BB7" w:rsidRPr="00204BB7">
          <w:rPr>
            <w:sz w:val="28"/>
            <w:szCs w:val="28"/>
          </w:rPr>
          <w:t>статтями 20</w:t>
        </w:r>
      </w:hyperlink>
      <w:r w:rsidR="00204BB7" w:rsidRPr="00204BB7">
        <w:rPr>
          <w:sz w:val="28"/>
          <w:szCs w:val="28"/>
        </w:rPr>
        <w:t>, </w:t>
      </w:r>
      <w:hyperlink r:id="rId12" w:anchor="n9730" w:history="1">
        <w:r w:rsidR="00204BB7" w:rsidRPr="00204BB7">
          <w:rPr>
            <w:sz w:val="28"/>
            <w:szCs w:val="28"/>
          </w:rPr>
          <w:t>22</w:t>
        </w:r>
      </w:hyperlink>
      <w:r w:rsidR="00204BB7" w:rsidRPr="00204BB7">
        <w:rPr>
          <w:sz w:val="28"/>
          <w:szCs w:val="28"/>
        </w:rPr>
        <w:t>, </w:t>
      </w:r>
      <w:hyperlink r:id="rId13" w:anchor="n9742" w:history="1">
        <w:r w:rsidR="00204BB7" w:rsidRPr="00204BB7">
          <w:rPr>
            <w:sz w:val="28"/>
            <w:szCs w:val="28"/>
          </w:rPr>
          <w:t>25-28</w:t>
        </w:r>
      </w:hyperlink>
      <w:r w:rsidR="00204BB7" w:rsidRPr="00204BB7">
        <w:rPr>
          <w:sz w:val="28"/>
          <w:szCs w:val="28"/>
        </w:rPr>
        <w:t> цього Кодексу.</w:t>
      </w:r>
    </w:p>
    <w:p w:rsidR="00F745ED" w:rsidRDefault="00F745ED" w:rsidP="00DC2B54">
      <w:pPr>
        <w:pStyle w:val="a8"/>
        <w:spacing w:before="0" w:beforeAutospacing="0" w:after="0" w:afterAutospacing="0" w:line="360" w:lineRule="atLeast"/>
        <w:jc w:val="both"/>
        <w:textAlignment w:val="top"/>
        <w:rPr>
          <w:sz w:val="28"/>
          <w:szCs w:val="28"/>
        </w:rPr>
      </w:pPr>
    </w:p>
    <w:p w:rsidR="00A71C29" w:rsidRDefault="00A71C29" w:rsidP="00DC2B54">
      <w:pPr>
        <w:pStyle w:val="a8"/>
        <w:spacing w:before="0" w:beforeAutospacing="0" w:after="0" w:afterAutospacing="0" w:line="360" w:lineRule="atLeast"/>
        <w:jc w:val="both"/>
        <w:textAlignment w:val="top"/>
        <w:rPr>
          <w:b/>
          <w:sz w:val="28"/>
          <w:szCs w:val="28"/>
        </w:rPr>
      </w:pPr>
    </w:p>
    <w:p w:rsidR="00B57F25" w:rsidRDefault="00DC2B54" w:rsidP="00DC2B54">
      <w:pPr>
        <w:pStyle w:val="a8"/>
        <w:spacing w:before="0" w:beforeAutospacing="0" w:after="0" w:afterAutospacing="0" w:line="360" w:lineRule="atLeast"/>
        <w:jc w:val="both"/>
        <w:textAlignment w:val="top"/>
        <w:rPr>
          <w:b/>
          <w:sz w:val="28"/>
          <w:szCs w:val="28"/>
        </w:rPr>
      </w:pPr>
      <w:r w:rsidRPr="00DC2B54">
        <w:rPr>
          <w:b/>
          <w:sz w:val="28"/>
          <w:szCs w:val="28"/>
        </w:rPr>
        <w:t xml:space="preserve">Голова суду                                                                        </w:t>
      </w:r>
      <w:r>
        <w:rPr>
          <w:b/>
          <w:sz w:val="28"/>
          <w:szCs w:val="28"/>
        </w:rPr>
        <w:t xml:space="preserve">   </w:t>
      </w:r>
      <w:r w:rsidRPr="00DC2B54">
        <w:rPr>
          <w:b/>
          <w:sz w:val="28"/>
          <w:szCs w:val="28"/>
        </w:rPr>
        <w:t xml:space="preserve">В. </w:t>
      </w:r>
      <w:proofErr w:type="spellStart"/>
      <w:r w:rsidRPr="00DC2B54">
        <w:rPr>
          <w:b/>
          <w:sz w:val="28"/>
          <w:szCs w:val="28"/>
        </w:rPr>
        <w:t>Кузьмишин</w:t>
      </w:r>
      <w:proofErr w:type="spellEnd"/>
    </w:p>
    <w:p w:rsidR="007E7592" w:rsidRDefault="007E7592" w:rsidP="007E7592">
      <w:pPr>
        <w:pStyle w:val="a8"/>
        <w:spacing w:before="0" w:beforeAutospacing="0" w:after="0" w:afterAutospacing="0" w:line="360" w:lineRule="atLeast"/>
        <w:ind w:firstLine="567"/>
        <w:jc w:val="both"/>
        <w:textAlignment w:val="top"/>
        <w:rPr>
          <w:sz w:val="28"/>
          <w:szCs w:val="28"/>
        </w:rPr>
      </w:pPr>
    </w:p>
    <w:p w:rsidR="007E7592" w:rsidRDefault="007E7592" w:rsidP="007E7592">
      <w:pPr>
        <w:pStyle w:val="a8"/>
        <w:spacing w:before="0" w:beforeAutospacing="0" w:after="0" w:afterAutospacing="0" w:line="360" w:lineRule="atLeast"/>
        <w:jc w:val="both"/>
        <w:textAlignment w:val="top"/>
        <w:rPr>
          <w:sz w:val="28"/>
          <w:szCs w:val="28"/>
        </w:rPr>
      </w:pPr>
      <w:bookmarkStart w:id="0" w:name="_GoBack"/>
      <w:bookmarkEnd w:id="0"/>
      <w:r>
        <w:rPr>
          <w:sz w:val="28"/>
          <w:szCs w:val="28"/>
        </w:rPr>
        <w:t>03.03.2020</w:t>
      </w:r>
    </w:p>
    <w:p w:rsidR="007E7592" w:rsidRDefault="007E7592" w:rsidP="00DC2B54">
      <w:pPr>
        <w:pStyle w:val="a8"/>
        <w:spacing w:before="0" w:beforeAutospacing="0" w:after="0" w:afterAutospacing="0" w:line="360" w:lineRule="atLeast"/>
        <w:jc w:val="both"/>
        <w:textAlignment w:val="top"/>
        <w:rPr>
          <w:sz w:val="20"/>
          <w:szCs w:val="20"/>
        </w:rPr>
      </w:pPr>
    </w:p>
    <w:sectPr w:rsidR="007E7592" w:rsidSect="008D0375">
      <w:footerReference w:type="default" r:id="rId1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51" w:rsidRDefault="00524F51" w:rsidP="008D0375">
      <w:pPr>
        <w:spacing w:after="0" w:line="240" w:lineRule="auto"/>
      </w:pPr>
      <w:r>
        <w:separator/>
      </w:r>
    </w:p>
  </w:endnote>
  <w:endnote w:type="continuationSeparator" w:id="0">
    <w:p w:rsidR="00524F51" w:rsidRDefault="00524F51" w:rsidP="008D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60241"/>
      <w:docPartObj>
        <w:docPartGallery w:val="Page Numbers (Bottom of Page)"/>
        <w:docPartUnique/>
      </w:docPartObj>
    </w:sdtPr>
    <w:sdtEndPr/>
    <w:sdtContent>
      <w:p w:rsidR="008D0375" w:rsidRDefault="008D0375">
        <w:pPr>
          <w:pStyle w:val="ab"/>
          <w:jc w:val="center"/>
        </w:pPr>
        <w:r>
          <w:fldChar w:fldCharType="begin"/>
        </w:r>
        <w:r>
          <w:instrText>PAGE   \* MERGEFORMAT</w:instrText>
        </w:r>
        <w:r>
          <w:fldChar w:fldCharType="separate"/>
        </w:r>
        <w:r w:rsidR="007E7592">
          <w:rPr>
            <w:noProof/>
          </w:rPr>
          <w:t>2</w:t>
        </w:r>
        <w:r>
          <w:fldChar w:fldCharType="end"/>
        </w:r>
      </w:p>
    </w:sdtContent>
  </w:sdt>
  <w:p w:rsidR="008D0375" w:rsidRDefault="008D03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51" w:rsidRDefault="00524F51" w:rsidP="008D0375">
      <w:pPr>
        <w:spacing w:after="0" w:line="240" w:lineRule="auto"/>
      </w:pPr>
      <w:r>
        <w:separator/>
      </w:r>
    </w:p>
  </w:footnote>
  <w:footnote w:type="continuationSeparator" w:id="0">
    <w:p w:rsidR="00524F51" w:rsidRDefault="00524F51" w:rsidP="008D0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4017D"/>
    <w:multiLevelType w:val="hybridMultilevel"/>
    <w:tmpl w:val="539CFEC2"/>
    <w:lvl w:ilvl="0" w:tplc="EED85E2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BB515E5"/>
    <w:multiLevelType w:val="hybridMultilevel"/>
    <w:tmpl w:val="631CA1E8"/>
    <w:lvl w:ilvl="0" w:tplc="0FB6F742">
      <w:start w:val="1"/>
      <w:numFmt w:val="decimal"/>
      <w:lvlText w:val="%1)"/>
      <w:lvlJc w:val="left"/>
      <w:pPr>
        <w:ind w:left="720" w:hanging="360"/>
      </w:pPr>
      <w:rPr>
        <w:rFonts w:ascii="Helvetica" w:hAnsi="Helvetica" w:cs="Helvetica" w:hint="default"/>
        <w:i/>
        <w:color w:val="32323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E2"/>
    <w:rsid w:val="00025108"/>
    <w:rsid w:val="00062AE2"/>
    <w:rsid w:val="000A584F"/>
    <w:rsid w:val="000A7DE7"/>
    <w:rsid w:val="000D5052"/>
    <w:rsid w:val="000E5E65"/>
    <w:rsid w:val="000F3388"/>
    <w:rsid w:val="000F44FA"/>
    <w:rsid w:val="0010068F"/>
    <w:rsid w:val="00133EC2"/>
    <w:rsid w:val="0015688E"/>
    <w:rsid w:val="001675C4"/>
    <w:rsid w:val="00175D03"/>
    <w:rsid w:val="001A59DE"/>
    <w:rsid w:val="001B67E4"/>
    <w:rsid w:val="001C2ABA"/>
    <w:rsid w:val="00204BB7"/>
    <w:rsid w:val="002103C1"/>
    <w:rsid w:val="00285A28"/>
    <w:rsid w:val="00287590"/>
    <w:rsid w:val="002C5821"/>
    <w:rsid w:val="002C6C48"/>
    <w:rsid w:val="002E78BC"/>
    <w:rsid w:val="00321657"/>
    <w:rsid w:val="003502B8"/>
    <w:rsid w:val="00370624"/>
    <w:rsid w:val="00394616"/>
    <w:rsid w:val="0040505F"/>
    <w:rsid w:val="004075A3"/>
    <w:rsid w:val="0043010A"/>
    <w:rsid w:val="004835BF"/>
    <w:rsid w:val="00494570"/>
    <w:rsid w:val="004C0AEE"/>
    <w:rsid w:val="00524F51"/>
    <w:rsid w:val="005254D9"/>
    <w:rsid w:val="0055002B"/>
    <w:rsid w:val="005741FF"/>
    <w:rsid w:val="005822CA"/>
    <w:rsid w:val="005854FF"/>
    <w:rsid w:val="005945DB"/>
    <w:rsid w:val="005A2482"/>
    <w:rsid w:val="005B1DA0"/>
    <w:rsid w:val="005C046A"/>
    <w:rsid w:val="005C700B"/>
    <w:rsid w:val="0061648E"/>
    <w:rsid w:val="00653B09"/>
    <w:rsid w:val="00660FCE"/>
    <w:rsid w:val="006959C6"/>
    <w:rsid w:val="006A0F33"/>
    <w:rsid w:val="00714976"/>
    <w:rsid w:val="00746DA8"/>
    <w:rsid w:val="00762C14"/>
    <w:rsid w:val="00794978"/>
    <w:rsid w:val="007B7CFD"/>
    <w:rsid w:val="007C32BD"/>
    <w:rsid w:val="007E7592"/>
    <w:rsid w:val="00811659"/>
    <w:rsid w:val="0084293A"/>
    <w:rsid w:val="00860BE8"/>
    <w:rsid w:val="008736D2"/>
    <w:rsid w:val="00886DB3"/>
    <w:rsid w:val="008934FC"/>
    <w:rsid w:val="00895B1D"/>
    <w:rsid w:val="008A4B8C"/>
    <w:rsid w:val="008C2BBE"/>
    <w:rsid w:val="008C7017"/>
    <w:rsid w:val="008D0375"/>
    <w:rsid w:val="008F0448"/>
    <w:rsid w:val="008F13CD"/>
    <w:rsid w:val="008F701D"/>
    <w:rsid w:val="00946758"/>
    <w:rsid w:val="00954971"/>
    <w:rsid w:val="009608DF"/>
    <w:rsid w:val="00961F18"/>
    <w:rsid w:val="00975F9F"/>
    <w:rsid w:val="009E219F"/>
    <w:rsid w:val="00A00986"/>
    <w:rsid w:val="00A01270"/>
    <w:rsid w:val="00A1256B"/>
    <w:rsid w:val="00A42DA1"/>
    <w:rsid w:val="00A6058F"/>
    <w:rsid w:val="00A71C29"/>
    <w:rsid w:val="00A84411"/>
    <w:rsid w:val="00A911B2"/>
    <w:rsid w:val="00AB17D2"/>
    <w:rsid w:val="00AE3DBC"/>
    <w:rsid w:val="00B30725"/>
    <w:rsid w:val="00B51D7F"/>
    <w:rsid w:val="00B57F25"/>
    <w:rsid w:val="00B7629D"/>
    <w:rsid w:val="00B855E7"/>
    <w:rsid w:val="00BB04A7"/>
    <w:rsid w:val="00BB2F49"/>
    <w:rsid w:val="00BE2A39"/>
    <w:rsid w:val="00C358A3"/>
    <w:rsid w:val="00C94B87"/>
    <w:rsid w:val="00CB45EC"/>
    <w:rsid w:val="00CC23F2"/>
    <w:rsid w:val="00D07741"/>
    <w:rsid w:val="00D47564"/>
    <w:rsid w:val="00D52DF2"/>
    <w:rsid w:val="00D541DD"/>
    <w:rsid w:val="00D54963"/>
    <w:rsid w:val="00D728D0"/>
    <w:rsid w:val="00D7473B"/>
    <w:rsid w:val="00D93A46"/>
    <w:rsid w:val="00DC2B54"/>
    <w:rsid w:val="00DE4A05"/>
    <w:rsid w:val="00DE6054"/>
    <w:rsid w:val="00E22CD0"/>
    <w:rsid w:val="00E84BDE"/>
    <w:rsid w:val="00EB0F75"/>
    <w:rsid w:val="00F24765"/>
    <w:rsid w:val="00F473B9"/>
    <w:rsid w:val="00F63D4F"/>
    <w:rsid w:val="00F72863"/>
    <w:rsid w:val="00F745ED"/>
    <w:rsid w:val="00F82890"/>
    <w:rsid w:val="00F87F10"/>
    <w:rsid w:val="00FA64B8"/>
    <w:rsid w:val="00FB4C5A"/>
    <w:rsid w:val="00FF72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C7B9B-C0FF-42C5-ADB4-B28B32E1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62AE2"/>
    <w:rPr>
      <w:i/>
      <w:iCs/>
    </w:rPr>
  </w:style>
  <w:style w:type="paragraph" w:styleId="a4">
    <w:name w:val="List Paragraph"/>
    <w:basedOn w:val="a"/>
    <w:uiPriority w:val="34"/>
    <w:qFormat/>
    <w:rsid w:val="00062AE2"/>
    <w:pPr>
      <w:ind w:left="720"/>
      <w:contextualSpacing/>
    </w:pPr>
  </w:style>
  <w:style w:type="paragraph" w:customStyle="1" w:styleId="rvps2">
    <w:name w:val="rvps2"/>
    <w:basedOn w:val="a"/>
    <w:rsid w:val="004945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94570"/>
  </w:style>
  <w:style w:type="character" w:styleId="a5">
    <w:name w:val="Hyperlink"/>
    <w:basedOn w:val="a0"/>
    <w:uiPriority w:val="99"/>
    <w:semiHidden/>
    <w:unhideWhenUsed/>
    <w:rsid w:val="005C700B"/>
    <w:rPr>
      <w:color w:val="0000FF"/>
      <w:u w:val="single"/>
    </w:rPr>
  </w:style>
  <w:style w:type="character" w:customStyle="1" w:styleId="rvts46">
    <w:name w:val="rvts46"/>
    <w:basedOn w:val="a0"/>
    <w:rsid w:val="005C700B"/>
  </w:style>
  <w:style w:type="paragraph" w:styleId="a6">
    <w:name w:val="Balloon Text"/>
    <w:basedOn w:val="a"/>
    <w:link w:val="a7"/>
    <w:uiPriority w:val="99"/>
    <w:semiHidden/>
    <w:unhideWhenUsed/>
    <w:rsid w:val="00F473B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473B9"/>
    <w:rPr>
      <w:rFonts w:ascii="Segoe UI" w:hAnsi="Segoe UI" w:cs="Segoe UI"/>
      <w:sz w:val="18"/>
      <w:szCs w:val="18"/>
    </w:rPr>
  </w:style>
  <w:style w:type="paragraph" w:styleId="a8">
    <w:name w:val="Normal (Web)"/>
    <w:basedOn w:val="a"/>
    <w:uiPriority w:val="99"/>
    <w:unhideWhenUsed/>
    <w:rsid w:val="00B307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header"/>
    <w:basedOn w:val="a"/>
    <w:link w:val="aa"/>
    <w:uiPriority w:val="99"/>
    <w:unhideWhenUsed/>
    <w:rsid w:val="008D0375"/>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8D0375"/>
  </w:style>
  <w:style w:type="paragraph" w:styleId="ab">
    <w:name w:val="footer"/>
    <w:basedOn w:val="a"/>
    <w:link w:val="ac"/>
    <w:uiPriority w:val="99"/>
    <w:unhideWhenUsed/>
    <w:rsid w:val="008D0375"/>
    <w:pPr>
      <w:tabs>
        <w:tab w:val="center" w:pos="4819"/>
        <w:tab w:val="right" w:pos="9639"/>
      </w:tabs>
      <w:spacing w:after="0" w:line="240" w:lineRule="auto"/>
    </w:pPr>
  </w:style>
  <w:style w:type="character" w:customStyle="1" w:styleId="ac">
    <w:name w:val="Нижній колонтитул Знак"/>
    <w:basedOn w:val="a0"/>
    <w:link w:val="ab"/>
    <w:uiPriority w:val="99"/>
    <w:rsid w:val="008D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617">
      <w:bodyDiv w:val="1"/>
      <w:marLeft w:val="0"/>
      <w:marRight w:val="0"/>
      <w:marTop w:val="0"/>
      <w:marBottom w:val="0"/>
      <w:divBdr>
        <w:top w:val="none" w:sz="0" w:space="0" w:color="auto"/>
        <w:left w:val="none" w:sz="0" w:space="0" w:color="auto"/>
        <w:bottom w:val="none" w:sz="0" w:space="0" w:color="auto"/>
        <w:right w:val="none" w:sz="0" w:space="0" w:color="auto"/>
      </w:divBdr>
    </w:div>
    <w:div w:id="134564431">
      <w:bodyDiv w:val="1"/>
      <w:marLeft w:val="0"/>
      <w:marRight w:val="0"/>
      <w:marTop w:val="0"/>
      <w:marBottom w:val="0"/>
      <w:divBdr>
        <w:top w:val="none" w:sz="0" w:space="0" w:color="auto"/>
        <w:left w:val="none" w:sz="0" w:space="0" w:color="auto"/>
        <w:bottom w:val="none" w:sz="0" w:space="0" w:color="auto"/>
        <w:right w:val="none" w:sz="0" w:space="0" w:color="auto"/>
      </w:divBdr>
    </w:div>
    <w:div w:id="273248735">
      <w:bodyDiv w:val="1"/>
      <w:marLeft w:val="0"/>
      <w:marRight w:val="0"/>
      <w:marTop w:val="0"/>
      <w:marBottom w:val="0"/>
      <w:divBdr>
        <w:top w:val="none" w:sz="0" w:space="0" w:color="auto"/>
        <w:left w:val="none" w:sz="0" w:space="0" w:color="auto"/>
        <w:bottom w:val="none" w:sz="0" w:space="0" w:color="auto"/>
        <w:right w:val="none" w:sz="0" w:space="0" w:color="auto"/>
      </w:divBdr>
    </w:div>
    <w:div w:id="515579201">
      <w:bodyDiv w:val="1"/>
      <w:marLeft w:val="0"/>
      <w:marRight w:val="0"/>
      <w:marTop w:val="0"/>
      <w:marBottom w:val="0"/>
      <w:divBdr>
        <w:top w:val="none" w:sz="0" w:space="0" w:color="auto"/>
        <w:left w:val="none" w:sz="0" w:space="0" w:color="auto"/>
        <w:bottom w:val="none" w:sz="0" w:space="0" w:color="auto"/>
        <w:right w:val="none" w:sz="0" w:space="0" w:color="auto"/>
      </w:divBdr>
    </w:div>
    <w:div w:id="746418612">
      <w:bodyDiv w:val="1"/>
      <w:marLeft w:val="0"/>
      <w:marRight w:val="0"/>
      <w:marTop w:val="0"/>
      <w:marBottom w:val="0"/>
      <w:divBdr>
        <w:top w:val="none" w:sz="0" w:space="0" w:color="auto"/>
        <w:left w:val="none" w:sz="0" w:space="0" w:color="auto"/>
        <w:bottom w:val="none" w:sz="0" w:space="0" w:color="auto"/>
        <w:right w:val="none" w:sz="0" w:space="0" w:color="auto"/>
      </w:divBdr>
    </w:div>
    <w:div w:id="866455941">
      <w:bodyDiv w:val="1"/>
      <w:marLeft w:val="0"/>
      <w:marRight w:val="0"/>
      <w:marTop w:val="0"/>
      <w:marBottom w:val="0"/>
      <w:divBdr>
        <w:top w:val="none" w:sz="0" w:space="0" w:color="auto"/>
        <w:left w:val="none" w:sz="0" w:space="0" w:color="auto"/>
        <w:bottom w:val="none" w:sz="0" w:space="0" w:color="auto"/>
        <w:right w:val="none" w:sz="0" w:space="0" w:color="auto"/>
      </w:divBdr>
    </w:div>
    <w:div w:id="1063943108">
      <w:bodyDiv w:val="1"/>
      <w:marLeft w:val="0"/>
      <w:marRight w:val="0"/>
      <w:marTop w:val="0"/>
      <w:marBottom w:val="0"/>
      <w:divBdr>
        <w:top w:val="none" w:sz="0" w:space="0" w:color="auto"/>
        <w:left w:val="none" w:sz="0" w:space="0" w:color="auto"/>
        <w:bottom w:val="none" w:sz="0" w:space="0" w:color="auto"/>
        <w:right w:val="none" w:sz="0" w:space="0" w:color="auto"/>
      </w:divBdr>
    </w:div>
    <w:div w:id="1076129379">
      <w:bodyDiv w:val="1"/>
      <w:marLeft w:val="0"/>
      <w:marRight w:val="0"/>
      <w:marTop w:val="0"/>
      <w:marBottom w:val="0"/>
      <w:divBdr>
        <w:top w:val="none" w:sz="0" w:space="0" w:color="auto"/>
        <w:left w:val="none" w:sz="0" w:space="0" w:color="auto"/>
        <w:bottom w:val="none" w:sz="0" w:space="0" w:color="auto"/>
        <w:right w:val="none" w:sz="0" w:space="0" w:color="auto"/>
      </w:divBdr>
    </w:div>
    <w:div w:id="1156529054">
      <w:bodyDiv w:val="1"/>
      <w:marLeft w:val="0"/>
      <w:marRight w:val="0"/>
      <w:marTop w:val="0"/>
      <w:marBottom w:val="0"/>
      <w:divBdr>
        <w:top w:val="none" w:sz="0" w:space="0" w:color="auto"/>
        <w:left w:val="none" w:sz="0" w:space="0" w:color="auto"/>
        <w:bottom w:val="none" w:sz="0" w:space="0" w:color="auto"/>
        <w:right w:val="none" w:sz="0" w:space="0" w:color="auto"/>
      </w:divBdr>
    </w:div>
    <w:div w:id="1343123275">
      <w:bodyDiv w:val="1"/>
      <w:marLeft w:val="0"/>
      <w:marRight w:val="0"/>
      <w:marTop w:val="0"/>
      <w:marBottom w:val="0"/>
      <w:divBdr>
        <w:top w:val="none" w:sz="0" w:space="0" w:color="auto"/>
        <w:left w:val="none" w:sz="0" w:space="0" w:color="auto"/>
        <w:bottom w:val="none" w:sz="0" w:space="0" w:color="auto"/>
        <w:right w:val="none" w:sz="0" w:space="0" w:color="auto"/>
      </w:divBdr>
    </w:div>
    <w:div w:id="1415593457">
      <w:bodyDiv w:val="1"/>
      <w:marLeft w:val="0"/>
      <w:marRight w:val="0"/>
      <w:marTop w:val="0"/>
      <w:marBottom w:val="0"/>
      <w:divBdr>
        <w:top w:val="none" w:sz="0" w:space="0" w:color="auto"/>
        <w:left w:val="none" w:sz="0" w:space="0" w:color="auto"/>
        <w:bottom w:val="none" w:sz="0" w:space="0" w:color="auto"/>
        <w:right w:val="none" w:sz="0" w:space="0" w:color="auto"/>
      </w:divBdr>
    </w:div>
    <w:div w:id="1441753763">
      <w:bodyDiv w:val="1"/>
      <w:marLeft w:val="0"/>
      <w:marRight w:val="0"/>
      <w:marTop w:val="0"/>
      <w:marBottom w:val="0"/>
      <w:divBdr>
        <w:top w:val="none" w:sz="0" w:space="0" w:color="auto"/>
        <w:left w:val="none" w:sz="0" w:space="0" w:color="auto"/>
        <w:bottom w:val="none" w:sz="0" w:space="0" w:color="auto"/>
        <w:right w:val="none" w:sz="0" w:space="0" w:color="auto"/>
      </w:divBdr>
    </w:div>
    <w:div w:id="1790709112">
      <w:bodyDiv w:val="1"/>
      <w:marLeft w:val="0"/>
      <w:marRight w:val="0"/>
      <w:marTop w:val="0"/>
      <w:marBottom w:val="0"/>
      <w:divBdr>
        <w:top w:val="none" w:sz="0" w:space="0" w:color="auto"/>
        <w:left w:val="none" w:sz="0" w:space="0" w:color="auto"/>
        <w:bottom w:val="none" w:sz="0" w:space="0" w:color="auto"/>
        <w:right w:val="none" w:sz="0" w:space="0" w:color="auto"/>
      </w:divBdr>
    </w:div>
    <w:div w:id="1995529878">
      <w:bodyDiv w:val="1"/>
      <w:marLeft w:val="0"/>
      <w:marRight w:val="0"/>
      <w:marTop w:val="0"/>
      <w:marBottom w:val="0"/>
      <w:divBdr>
        <w:top w:val="none" w:sz="0" w:space="0" w:color="auto"/>
        <w:left w:val="none" w:sz="0" w:space="0" w:color="auto"/>
        <w:bottom w:val="none" w:sz="0" w:space="0" w:color="auto"/>
        <w:right w:val="none" w:sz="0" w:space="0" w:color="auto"/>
      </w:divBdr>
    </w:div>
    <w:div w:id="20752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hyperlink" Target="https://zakon.rada.gov.ua/laws/show/2747-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747-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47-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747-15" TargetMode="External"/><Relationship Id="rId4" Type="http://schemas.openxmlformats.org/officeDocument/2006/relationships/settings" Target="settings.xml"/><Relationship Id="rId9" Type="http://schemas.openxmlformats.org/officeDocument/2006/relationships/hyperlink" Target="https://zakon.rada.gov.ua/laws/show/2747-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DB73-4584-4FB8-99C9-FC84944A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3260</Words>
  <Characters>1859</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Щодо застосуванні законодавства при надходженні заяв за виключними обставинами у справах  про перерахунок соціальних виплат</dc:title>
  <dc:subject/>
  <dc:creator>ПРИСЯЖНА Оксана Миколаївна</dc:creator>
  <cp:keywords/>
  <dc:description/>
  <cp:lastModifiedBy>ПРИСЯЖНА Оксана Миколаївна</cp:lastModifiedBy>
  <cp:revision>3</cp:revision>
  <cp:lastPrinted>2020-03-03T06:58:00Z</cp:lastPrinted>
  <dcterms:created xsi:type="dcterms:W3CDTF">2020-06-26T07:41:00Z</dcterms:created>
  <dcterms:modified xsi:type="dcterms:W3CDTF">2020-06-26T08:24:00Z</dcterms:modified>
</cp:coreProperties>
</file>